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0BAB7" w14:textId="33E3465D" w:rsidR="009547E1" w:rsidRPr="00B55935" w:rsidRDefault="009547E1" w:rsidP="009547E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E7067E" w:rsidRPr="00E7067E">
        <w:rPr>
          <w:rFonts w:ascii="Calibri" w:eastAsia="新細明體" w:hAnsi="Calibri" w:cs="Arial"/>
          <w:noProof w:val="0"/>
          <w:sz w:val="24"/>
          <w:szCs w:val="24"/>
          <w:lang w:eastAsia="ja-JP"/>
        </w:rPr>
        <w:t>R4-1913587</w:t>
      </w:r>
    </w:p>
    <w:p w14:paraId="18F7EAFB" w14:textId="77777777" w:rsidR="009547E1" w:rsidRDefault="009547E1" w:rsidP="009547E1">
      <w:pPr>
        <w:ind w:left="1985" w:hanging="1985"/>
        <w:rPr>
          <w:rFonts w:ascii="Calibri" w:eastAsia="新細明體" w:hAnsi="Calibri" w:cs="Arial"/>
          <w:b/>
          <w:sz w:val="24"/>
          <w:szCs w:val="24"/>
          <w:lang w:eastAsia="ja-JP"/>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6101E06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A94822">
        <w:rPr>
          <w:rFonts w:cs="Arial"/>
          <w:b/>
          <w:bCs/>
        </w:rPr>
        <w:t>9</w:t>
      </w:r>
      <w:r w:rsidR="00974EE8">
        <w:rPr>
          <w:rFonts w:cs="Arial"/>
          <w:b/>
          <w:bCs/>
        </w:rPr>
        <w:t>.</w:t>
      </w:r>
      <w:r w:rsidR="00333F93">
        <w:rPr>
          <w:rFonts w:cs="Arial"/>
          <w:b/>
          <w:bCs/>
        </w:rPr>
        <w:t>15.</w:t>
      </w:r>
      <w:r w:rsidR="005D15A7">
        <w:rPr>
          <w:rFonts w:cs="Arial"/>
          <w:b/>
          <w:bCs/>
        </w:rPr>
        <w:t>1.</w:t>
      </w:r>
      <w:r w:rsidR="00333F93">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1BF28B" w:rsidR="00174EC2" w:rsidRDefault="0034111C" w:rsidP="007A4FCF">
      <w:pPr>
        <w:ind w:left="1985" w:hanging="1985"/>
        <w:rPr>
          <w:rFonts w:cs="Arial"/>
          <w:b/>
          <w:bCs/>
        </w:rPr>
      </w:pPr>
      <w:r w:rsidRPr="000C45FD">
        <w:rPr>
          <w:rFonts w:cs="Arial"/>
          <w:b/>
          <w:bCs/>
        </w:rPr>
        <w:t>Title:</w:t>
      </w:r>
      <w:r w:rsidRPr="000C45FD">
        <w:rPr>
          <w:rFonts w:cs="Arial"/>
          <w:b/>
          <w:bCs/>
        </w:rPr>
        <w:tab/>
      </w:r>
      <w:r w:rsidR="00333F93" w:rsidRPr="00333F93">
        <w:rPr>
          <w:rFonts w:cs="Arial"/>
          <w:b/>
          <w:bCs/>
        </w:rPr>
        <w:t xml:space="preserve">Inter-frequency measurement requirement without </w:t>
      </w:r>
      <w:r w:rsidR="0091176C">
        <w:rPr>
          <w:rFonts w:cs="Arial"/>
          <w:b/>
          <w:bCs/>
        </w:rPr>
        <w:t>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4A937394" w:rsidR="00800F6E" w:rsidRDefault="002A2ED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 a</w:t>
      </w:r>
      <w:r w:rsidR="00CA75E5">
        <w:rPr>
          <w:rFonts w:asciiTheme="minorHAnsi" w:eastAsiaTheme="minorEastAsia" w:hAnsiTheme="minorHAnsi" w:cstheme="minorBidi"/>
          <w:color w:val="auto"/>
          <w:sz w:val="22"/>
          <w:szCs w:val="22"/>
        </w:rPr>
        <w:t xml:space="preserve"> W</w:t>
      </w:r>
      <w:r w:rsidR="00463857">
        <w:rPr>
          <w:rFonts w:asciiTheme="minorHAnsi" w:eastAsiaTheme="minorEastAsia" w:hAnsiTheme="minorHAnsi" w:cstheme="minorBidi"/>
          <w:color w:val="auto"/>
          <w:sz w:val="22"/>
          <w:szCs w:val="22"/>
        </w:rPr>
        <w:t>F</w:t>
      </w:r>
      <w:r w:rsidR="00CA75E5">
        <w:rPr>
          <w:rFonts w:asciiTheme="minorHAnsi" w:eastAsiaTheme="minorEastAsia" w:hAnsiTheme="minorHAnsi" w:cstheme="minorBidi"/>
          <w:color w:val="auto"/>
          <w:sz w:val="22"/>
          <w:szCs w:val="22"/>
        </w:rPr>
        <w:t xml:space="preserve"> [1] was agreed </w:t>
      </w:r>
      <w:r>
        <w:rPr>
          <w:rFonts w:asciiTheme="minorHAnsi" w:eastAsiaTheme="minorEastAsia" w:hAnsiTheme="minorHAnsi" w:cstheme="minorBidi"/>
          <w:color w:val="auto"/>
          <w:sz w:val="22"/>
          <w:szCs w:val="22"/>
        </w:rPr>
        <w:t>on</w:t>
      </w:r>
      <w:r w:rsidR="00CA75E5">
        <w:rPr>
          <w:rFonts w:asciiTheme="minorHAnsi" w:eastAsiaTheme="minorEastAsia" w:hAnsiTheme="minorHAnsi" w:cstheme="minorBidi"/>
          <w:color w:val="auto"/>
          <w:sz w:val="22"/>
          <w:szCs w:val="22"/>
        </w:rPr>
        <w:t xml:space="preserve"> the requirement of </w:t>
      </w:r>
      <w:r w:rsidR="00C4185C">
        <w:rPr>
          <w:rFonts w:asciiTheme="minorHAnsi" w:eastAsiaTheme="minorEastAsia" w:hAnsiTheme="minorHAnsi" w:cstheme="minorBidi"/>
          <w:color w:val="auto"/>
          <w:sz w:val="22"/>
          <w:szCs w:val="22"/>
        </w:rPr>
        <w:t>i</w:t>
      </w:r>
      <w:r w:rsidR="00800F6E" w:rsidRPr="00800F6E">
        <w:rPr>
          <w:rFonts w:asciiTheme="minorHAnsi" w:eastAsiaTheme="minorEastAsia" w:hAnsiTheme="minorHAnsi" w:cstheme="minorBidi"/>
          <w:color w:val="auto"/>
          <w:sz w:val="22"/>
          <w:szCs w:val="22"/>
        </w:rPr>
        <w:t>nter-frequency measurement without MG</w:t>
      </w:r>
      <w:r>
        <w:rPr>
          <w:rFonts w:asciiTheme="minorHAnsi" w:eastAsiaTheme="minorEastAsia" w:hAnsiTheme="minorHAnsi" w:cstheme="minorBidi"/>
          <w:color w:val="auto"/>
          <w:sz w:val="22"/>
          <w:szCs w:val="22"/>
        </w:rPr>
        <w:t>. The spec impact is captured as below</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00C12E77" w14:textId="77777777" w:rsidR="009C1A43" w:rsidRPr="002A2ED1" w:rsidRDefault="00C50F54" w:rsidP="002A2ED1">
            <w:pPr>
              <w:pStyle w:val="Default"/>
              <w:numPr>
                <w:ilvl w:val="0"/>
                <w:numId w:val="14"/>
              </w:numPr>
              <w:jc w:val="both"/>
              <w:rPr>
                <w:rFonts w:asciiTheme="minorHAnsi" w:eastAsiaTheme="minorEastAsia" w:hAnsiTheme="minorHAnsi" w:cstheme="minorBidi"/>
                <w:color w:val="auto"/>
                <w:sz w:val="22"/>
                <w:szCs w:val="22"/>
                <w:lang w:val="en-GB"/>
              </w:rPr>
            </w:pPr>
            <w:r w:rsidRPr="002A2ED1">
              <w:rPr>
                <w:rFonts w:asciiTheme="minorHAnsi" w:eastAsiaTheme="minorEastAsia" w:hAnsiTheme="minorHAnsi" w:cstheme="minorBidi"/>
                <w:color w:val="auto"/>
                <w:sz w:val="22"/>
                <w:szCs w:val="22"/>
                <w:lang w:val="en-GB"/>
              </w:rPr>
              <w:t>Definition of inter-frequency measurement without MG</w:t>
            </w:r>
          </w:p>
          <w:p w14:paraId="0E203E43" w14:textId="77777777" w:rsidR="009C1A43" w:rsidRPr="002A2ED1" w:rsidRDefault="00C50F54" w:rsidP="002A2ED1">
            <w:pPr>
              <w:pStyle w:val="Default"/>
              <w:numPr>
                <w:ilvl w:val="0"/>
                <w:numId w:val="14"/>
              </w:numPr>
              <w:jc w:val="both"/>
              <w:rPr>
                <w:rFonts w:asciiTheme="minorHAnsi" w:eastAsiaTheme="minorEastAsia" w:hAnsiTheme="minorHAnsi" w:cstheme="minorBidi"/>
                <w:color w:val="auto"/>
                <w:sz w:val="22"/>
                <w:szCs w:val="22"/>
                <w:lang w:val="en-GB"/>
              </w:rPr>
            </w:pPr>
            <w:r w:rsidRPr="002A2ED1">
              <w:rPr>
                <w:rFonts w:asciiTheme="minorHAnsi" w:eastAsiaTheme="minorEastAsia" w:hAnsiTheme="minorHAnsi" w:cstheme="minorBidi"/>
                <w:color w:val="auto"/>
                <w:sz w:val="22"/>
                <w:szCs w:val="22"/>
                <w:lang w:val="en-GB"/>
              </w:rPr>
              <w:t>CSSF within gap and CSSF outside gap</w:t>
            </w:r>
          </w:p>
          <w:p w14:paraId="06013835" w14:textId="77777777" w:rsidR="009C1A43" w:rsidRPr="002A2ED1" w:rsidRDefault="00C50F54" w:rsidP="002A2ED1">
            <w:pPr>
              <w:pStyle w:val="Default"/>
              <w:numPr>
                <w:ilvl w:val="0"/>
                <w:numId w:val="14"/>
              </w:numPr>
              <w:jc w:val="both"/>
              <w:rPr>
                <w:rFonts w:asciiTheme="minorHAnsi" w:eastAsiaTheme="minorEastAsia" w:hAnsiTheme="minorHAnsi" w:cstheme="minorBidi"/>
                <w:color w:val="auto"/>
                <w:sz w:val="22"/>
                <w:szCs w:val="22"/>
                <w:lang w:val="en-GB"/>
              </w:rPr>
            </w:pPr>
            <w:r w:rsidRPr="002A2ED1">
              <w:rPr>
                <w:rFonts w:asciiTheme="minorHAnsi" w:eastAsiaTheme="minorEastAsia" w:hAnsiTheme="minorHAnsi" w:cstheme="minorBidi"/>
                <w:color w:val="auto"/>
                <w:sz w:val="22"/>
                <w:szCs w:val="22"/>
                <w:lang w:val="en-GB"/>
              </w:rPr>
              <w:t>The delay requirements for inter-frequency measurement without MG</w:t>
            </w:r>
          </w:p>
          <w:p w14:paraId="77D5FA24" w14:textId="77777777" w:rsidR="009C1A43" w:rsidRPr="002A2ED1" w:rsidRDefault="00C50F54" w:rsidP="002A2ED1">
            <w:pPr>
              <w:pStyle w:val="Default"/>
              <w:numPr>
                <w:ilvl w:val="0"/>
                <w:numId w:val="14"/>
              </w:numPr>
              <w:jc w:val="both"/>
              <w:rPr>
                <w:rFonts w:asciiTheme="minorHAnsi" w:eastAsiaTheme="minorEastAsia" w:hAnsiTheme="minorHAnsi" w:cstheme="minorBidi"/>
                <w:color w:val="auto"/>
                <w:sz w:val="22"/>
                <w:szCs w:val="22"/>
                <w:lang w:val="en-GB"/>
              </w:rPr>
            </w:pPr>
            <w:r w:rsidRPr="002A2ED1">
              <w:rPr>
                <w:rFonts w:asciiTheme="minorHAnsi" w:eastAsiaTheme="minorEastAsia" w:hAnsiTheme="minorHAnsi" w:cstheme="minorBidi"/>
                <w:color w:val="auto"/>
                <w:sz w:val="22"/>
                <w:szCs w:val="22"/>
                <w:lang w:val="en-GB"/>
              </w:rPr>
              <w:t>Scheduling and measurement restriction</w:t>
            </w:r>
          </w:p>
          <w:p w14:paraId="248DF2D1" w14:textId="4E91F15A" w:rsidR="00800F6E" w:rsidRDefault="00C50F54" w:rsidP="002A2ED1">
            <w:pPr>
              <w:pStyle w:val="Default"/>
              <w:numPr>
                <w:ilvl w:val="0"/>
                <w:numId w:val="14"/>
              </w:numPr>
              <w:jc w:val="both"/>
              <w:rPr>
                <w:rFonts w:asciiTheme="minorHAnsi" w:eastAsiaTheme="minorEastAsia" w:hAnsiTheme="minorHAnsi" w:cstheme="minorBidi"/>
                <w:color w:val="auto"/>
                <w:sz w:val="22"/>
                <w:szCs w:val="22"/>
              </w:rPr>
            </w:pPr>
            <w:r w:rsidRPr="002A2ED1">
              <w:rPr>
                <w:rFonts w:asciiTheme="minorHAnsi" w:eastAsiaTheme="minorEastAsia" w:hAnsiTheme="minorHAnsi" w:cstheme="minorBidi"/>
                <w:color w:val="auto"/>
                <w:sz w:val="22"/>
                <w:szCs w:val="22"/>
                <w:lang w:val="en-GB"/>
              </w:rPr>
              <w:t>UE capability</w:t>
            </w:r>
          </w:p>
        </w:tc>
      </w:tr>
    </w:tbl>
    <w:p w14:paraId="5E7E7A98" w14:textId="3220DEF8"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676F02">
        <w:rPr>
          <w:rFonts w:asciiTheme="minorHAnsi" w:eastAsiaTheme="minorEastAsia" w:hAnsiTheme="minorHAnsi" w:cstheme="minorBidi"/>
          <w:color w:val="auto"/>
          <w:sz w:val="22"/>
          <w:szCs w:val="22"/>
        </w:rPr>
        <w:t>provide</w:t>
      </w:r>
      <w:r>
        <w:rPr>
          <w:rFonts w:asciiTheme="minorHAnsi" w:eastAsiaTheme="minorEastAsia" w:hAnsiTheme="minorHAnsi" w:cstheme="minorBidi"/>
          <w:color w:val="auto"/>
          <w:sz w:val="22"/>
          <w:szCs w:val="22"/>
        </w:rPr>
        <w:t xml:space="preserve"> our view</w:t>
      </w:r>
      <w:r w:rsidR="00676F02">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on </w:t>
      </w:r>
      <w:r w:rsidR="00484335">
        <w:rPr>
          <w:rFonts w:asciiTheme="minorHAnsi" w:eastAsiaTheme="minorEastAsia" w:hAnsiTheme="minorHAnsi" w:cstheme="minorBidi"/>
          <w:color w:val="auto"/>
          <w:sz w:val="22"/>
          <w:szCs w:val="22"/>
        </w:rPr>
        <w:t>detail spec impact</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81F2818" w14:textId="0E0C3A43" w:rsidR="002A2ED1" w:rsidRPr="002A2ED1" w:rsidRDefault="00484335" w:rsidP="00C4185C">
      <w:pPr>
        <w:pStyle w:val="Caption"/>
        <w:jc w:val="both"/>
        <w:rPr>
          <w:b w:val="0"/>
          <w:sz w:val="22"/>
          <w:szCs w:val="22"/>
          <w:u w:val="single"/>
          <w:lang w:val="en-GB" w:eastAsia="zh-CN"/>
        </w:rPr>
      </w:pPr>
      <w:r>
        <w:rPr>
          <w:sz w:val="22"/>
          <w:szCs w:val="22"/>
          <w:u w:val="single"/>
          <w:lang w:val="en-GB"/>
        </w:rPr>
        <w:t>CSSF</w:t>
      </w:r>
      <w:r w:rsidR="00CD4A75">
        <w:rPr>
          <w:sz w:val="22"/>
          <w:szCs w:val="22"/>
          <w:u w:val="single"/>
          <w:lang w:val="en-GB"/>
        </w:rPr>
        <w:t xml:space="preserve"> scenarios</w:t>
      </w:r>
    </w:p>
    <w:p w14:paraId="7E51DBFC" w14:textId="2A5207F6" w:rsidR="002A2ED1" w:rsidRDefault="002A2ED1" w:rsidP="00C4185C">
      <w:pPr>
        <w:pStyle w:val="Caption"/>
        <w:jc w:val="both"/>
        <w:rPr>
          <w:b w:val="0"/>
          <w:sz w:val="22"/>
          <w:szCs w:val="22"/>
          <w:lang w:val="en-GB" w:eastAsia="zh-CN"/>
        </w:rPr>
      </w:pPr>
      <w:r>
        <w:rPr>
          <w:b w:val="0"/>
          <w:sz w:val="22"/>
          <w:szCs w:val="22"/>
          <w:lang w:val="en-GB" w:eastAsia="zh-CN"/>
        </w:rPr>
        <w:t>As also agreed in [1], UE can perform inter-frequency measurement without MG if the SSB is completely contained in the DL active BWP. Therefore, the scenario is very clear from the frequency domain. To introduce the requirement in to R15 framework, we also need to consider the time domain.</w:t>
      </w:r>
      <w:r w:rsidR="00232953">
        <w:rPr>
          <w:b w:val="0"/>
          <w:sz w:val="22"/>
          <w:szCs w:val="22"/>
          <w:lang w:val="en-GB" w:eastAsia="zh-CN"/>
        </w:rPr>
        <w:t xml:space="preserve"> </w:t>
      </w:r>
    </w:p>
    <w:p w14:paraId="6F5BE924" w14:textId="2D2145A4" w:rsidR="00C4185C" w:rsidRDefault="00232953" w:rsidP="00232953">
      <w:pPr>
        <w:pStyle w:val="Caption"/>
        <w:jc w:val="both"/>
        <w:rPr>
          <w:b w:val="0"/>
          <w:sz w:val="22"/>
          <w:szCs w:val="22"/>
          <w:lang w:val="en-GB" w:eastAsia="zh-CN"/>
        </w:rPr>
      </w:pPr>
      <w:r>
        <w:rPr>
          <w:b w:val="0"/>
          <w:sz w:val="22"/>
          <w:szCs w:val="22"/>
          <w:lang w:val="en-GB" w:eastAsia="zh-CN"/>
        </w:rPr>
        <w:t xml:space="preserve">In </w:t>
      </w:r>
      <w:r>
        <w:rPr>
          <w:b w:val="0"/>
          <w:sz w:val="22"/>
          <w:szCs w:val="22"/>
          <w:lang w:val="en-GB" w:eastAsia="zh-CN"/>
        </w:rPr>
        <w:fldChar w:fldCharType="begin"/>
      </w:r>
      <w:r>
        <w:rPr>
          <w:b w:val="0"/>
          <w:sz w:val="22"/>
          <w:szCs w:val="22"/>
          <w:lang w:val="en-GB" w:eastAsia="zh-CN"/>
        </w:rPr>
        <w:instrText xml:space="preserve"> REF _Ref23580485 \h  \* MERGEFORMAT </w:instrText>
      </w:r>
      <w:r>
        <w:rPr>
          <w:b w:val="0"/>
          <w:sz w:val="22"/>
          <w:szCs w:val="22"/>
          <w:lang w:val="en-GB" w:eastAsia="zh-CN"/>
        </w:rPr>
      </w:r>
      <w:r>
        <w:rPr>
          <w:b w:val="0"/>
          <w:sz w:val="22"/>
          <w:szCs w:val="22"/>
          <w:lang w:val="en-GB" w:eastAsia="zh-CN"/>
        </w:rPr>
        <w:fldChar w:fldCharType="separate"/>
      </w:r>
      <w:r w:rsidR="007F5072" w:rsidRPr="007F5072">
        <w:rPr>
          <w:b w:val="0"/>
          <w:sz w:val="22"/>
          <w:szCs w:val="22"/>
          <w:lang w:val="en-GB" w:eastAsia="zh-CN"/>
        </w:rPr>
        <w:t>Figure 1</w:t>
      </w:r>
      <w:r>
        <w:rPr>
          <w:b w:val="0"/>
          <w:sz w:val="22"/>
          <w:szCs w:val="22"/>
          <w:lang w:val="en-GB" w:eastAsia="zh-CN"/>
        </w:rPr>
        <w:fldChar w:fldCharType="end"/>
      </w:r>
      <w:r>
        <w:rPr>
          <w:b w:val="0"/>
          <w:sz w:val="22"/>
          <w:szCs w:val="22"/>
          <w:lang w:val="en-GB" w:eastAsia="zh-CN"/>
        </w:rPr>
        <w:t xml:space="preserve">, we </w:t>
      </w:r>
      <w:r w:rsidR="00733434">
        <w:rPr>
          <w:b w:val="0"/>
          <w:sz w:val="22"/>
          <w:szCs w:val="22"/>
          <w:lang w:val="en-GB" w:eastAsia="zh-CN"/>
        </w:rPr>
        <w:t>show</w:t>
      </w:r>
      <w:r>
        <w:rPr>
          <w:b w:val="0"/>
          <w:sz w:val="22"/>
          <w:szCs w:val="22"/>
          <w:lang w:val="en-GB" w:eastAsia="zh-CN"/>
        </w:rPr>
        <w:t xml:space="preserve"> how different scenarios are mapped to different requirements. In </w:t>
      </w:r>
      <w:r>
        <w:rPr>
          <w:b w:val="0"/>
          <w:sz w:val="22"/>
          <w:szCs w:val="22"/>
          <w:lang w:val="en-GB" w:eastAsia="zh-CN"/>
        </w:rPr>
        <w:fldChar w:fldCharType="begin"/>
      </w:r>
      <w:r>
        <w:rPr>
          <w:b w:val="0"/>
          <w:sz w:val="22"/>
          <w:szCs w:val="22"/>
          <w:lang w:val="en-GB" w:eastAsia="zh-CN"/>
        </w:rPr>
        <w:instrText xml:space="preserve"> REF _Ref23580485 \h  \* MERGEFORMAT </w:instrText>
      </w:r>
      <w:r>
        <w:rPr>
          <w:b w:val="0"/>
          <w:sz w:val="22"/>
          <w:szCs w:val="22"/>
          <w:lang w:val="en-GB" w:eastAsia="zh-CN"/>
        </w:rPr>
      </w:r>
      <w:r>
        <w:rPr>
          <w:b w:val="0"/>
          <w:sz w:val="22"/>
          <w:szCs w:val="22"/>
          <w:lang w:val="en-GB" w:eastAsia="zh-CN"/>
        </w:rPr>
        <w:fldChar w:fldCharType="separate"/>
      </w:r>
      <w:r w:rsidR="007F5072" w:rsidRPr="007F5072">
        <w:rPr>
          <w:b w:val="0"/>
          <w:sz w:val="22"/>
          <w:szCs w:val="22"/>
          <w:lang w:val="en-GB" w:eastAsia="zh-CN"/>
        </w:rPr>
        <w:t>Figure 1</w:t>
      </w:r>
      <w:r>
        <w:rPr>
          <w:b w:val="0"/>
          <w:sz w:val="22"/>
          <w:szCs w:val="22"/>
          <w:lang w:val="en-GB" w:eastAsia="zh-CN"/>
        </w:rPr>
        <w:fldChar w:fldCharType="end"/>
      </w:r>
      <w:r>
        <w:rPr>
          <w:b w:val="0"/>
          <w:sz w:val="22"/>
          <w:szCs w:val="22"/>
          <w:lang w:val="en-GB" w:eastAsia="zh-CN"/>
        </w:rPr>
        <w:t xml:space="preserve">(b), </w:t>
      </w:r>
      <w:r w:rsidR="00C4185C">
        <w:rPr>
          <w:b w:val="0"/>
          <w:sz w:val="22"/>
          <w:szCs w:val="22"/>
          <w:lang w:val="en-GB" w:eastAsia="zh-CN"/>
        </w:rPr>
        <w:t xml:space="preserve">if the SMTC occasions of this target MO are fully-overlapped by measurement gap, then UE still needs to conduct the measurement within gap. </w:t>
      </w:r>
      <w:r w:rsidR="00097C35">
        <w:rPr>
          <w:b w:val="0"/>
          <w:sz w:val="22"/>
          <w:szCs w:val="22"/>
          <w:lang w:val="en-GB" w:eastAsia="zh-CN"/>
        </w:rPr>
        <w:t xml:space="preserve">Then the requirements remain the same as the R15 baseline. </w:t>
      </w:r>
      <w:r w:rsidR="00C4185C">
        <w:rPr>
          <w:b w:val="0"/>
          <w:sz w:val="22"/>
          <w:szCs w:val="22"/>
          <w:lang w:val="en-GB" w:eastAsia="zh-CN"/>
        </w:rPr>
        <w:t xml:space="preserve">If the SMTC occasions of this target MO are fully non-overlapped or partially overlapped by gap, then the measurements are conducted outside gap. </w:t>
      </w:r>
      <w:r w:rsidR="00484335">
        <w:rPr>
          <w:b w:val="0"/>
          <w:sz w:val="22"/>
          <w:szCs w:val="22"/>
          <w:lang w:val="en-GB" w:eastAsia="zh-CN"/>
        </w:rPr>
        <w:t xml:space="preserve">We also plotted the scenarios for legacy UEs for comparison in </w:t>
      </w:r>
      <w:r w:rsidR="00484335">
        <w:rPr>
          <w:b w:val="0"/>
          <w:sz w:val="22"/>
          <w:szCs w:val="22"/>
          <w:lang w:val="en-GB" w:eastAsia="zh-CN"/>
        </w:rPr>
        <w:fldChar w:fldCharType="begin"/>
      </w:r>
      <w:r w:rsidR="00484335">
        <w:rPr>
          <w:b w:val="0"/>
          <w:sz w:val="22"/>
          <w:szCs w:val="22"/>
          <w:lang w:val="en-GB" w:eastAsia="zh-CN"/>
        </w:rPr>
        <w:instrText xml:space="preserve"> REF _Ref23580485 \h  \* MERGEFORMAT </w:instrText>
      </w:r>
      <w:r w:rsidR="00484335">
        <w:rPr>
          <w:b w:val="0"/>
          <w:sz w:val="22"/>
          <w:szCs w:val="22"/>
          <w:lang w:val="en-GB" w:eastAsia="zh-CN"/>
        </w:rPr>
      </w:r>
      <w:r w:rsidR="00484335">
        <w:rPr>
          <w:b w:val="0"/>
          <w:sz w:val="22"/>
          <w:szCs w:val="22"/>
          <w:lang w:val="en-GB" w:eastAsia="zh-CN"/>
        </w:rPr>
        <w:fldChar w:fldCharType="separate"/>
      </w:r>
      <w:r w:rsidR="007F5072" w:rsidRPr="007F5072">
        <w:rPr>
          <w:b w:val="0"/>
          <w:sz w:val="22"/>
          <w:szCs w:val="22"/>
          <w:lang w:val="en-GB" w:eastAsia="zh-CN"/>
        </w:rPr>
        <w:t>Figure 1</w:t>
      </w:r>
      <w:r w:rsidR="00484335">
        <w:rPr>
          <w:b w:val="0"/>
          <w:sz w:val="22"/>
          <w:szCs w:val="22"/>
          <w:lang w:val="en-GB" w:eastAsia="zh-CN"/>
        </w:rPr>
        <w:fldChar w:fldCharType="end"/>
      </w:r>
      <w:r w:rsidR="00484335">
        <w:rPr>
          <w:b w:val="0"/>
          <w:sz w:val="22"/>
          <w:szCs w:val="22"/>
          <w:lang w:val="en-GB" w:eastAsia="zh-CN"/>
        </w:rPr>
        <w:t>(a).</w:t>
      </w:r>
    </w:p>
    <w:p w14:paraId="0E00CB61" w14:textId="77777777" w:rsidR="00232953" w:rsidRDefault="00232953" w:rsidP="00232953">
      <w:pPr>
        <w:rPr>
          <w:lang w:val="en-GB"/>
        </w:rPr>
      </w:pPr>
    </w:p>
    <w:p w14:paraId="4F86F977" w14:textId="35AC59A3" w:rsidR="00232953" w:rsidRDefault="00232953" w:rsidP="00CD4A75">
      <w:pPr>
        <w:ind w:left="-567" w:right="-284"/>
        <w:rPr>
          <w:lang w:val="en-GB"/>
        </w:rPr>
      </w:pPr>
      <w:r w:rsidRPr="00232953">
        <w:rPr>
          <w:noProof/>
          <w:lang w:eastAsia="zh-TW"/>
        </w:rPr>
        <w:drawing>
          <wp:inline distT="0" distB="0" distL="0" distR="0" wp14:anchorId="43120029" wp14:editId="08BE77F2">
            <wp:extent cx="6781423" cy="221978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2081" cy="2223272"/>
                    </a:xfrm>
                    <a:prstGeom prst="rect">
                      <a:avLst/>
                    </a:prstGeom>
                    <a:noFill/>
                    <a:ln>
                      <a:noFill/>
                    </a:ln>
                  </pic:spPr>
                </pic:pic>
              </a:graphicData>
            </a:graphic>
          </wp:inline>
        </w:drawing>
      </w:r>
    </w:p>
    <w:p w14:paraId="4ECCA5D4" w14:textId="57AD44D6" w:rsidR="00232953" w:rsidRPr="00232953" w:rsidRDefault="00232953" w:rsidP="00232953">
      <w:pPr>
        <w:pStyle w:val="Caption"/>
        <w:jc w:val="center"/>
        <w:rPr>
          <w:lang w:val="en-US"/>
        </w:rPr>
      </w:pPr>
      <w:bookmarkStart w:id="0" w:name="_Ref23580485"/>
      <w:r>
        <w:t xml:space="preserve">Figure </w:t>
      </w:r>
      <w:r w:rsidR="006B742A">
        <w:rPr>
          <w:noProof/>
        </w:rPr>
        <w:fldChar w:fldCharType="begin"/>
      </w:r>
      <w:r w:rsidR="006B742A">
        <w:rPr>
          <w:noProof/>
        </w:rPr>
        <w:instrText xml:space="preserve"> SEQ Figure \* ARABIC </w:instrText>
      </w:r>
      <w:r w:rsidR="006B742A">
        <w:rPr>
          <w:noProof/>
        </w:rPr>
        <w:fldChar w:fldCharType="separate"/>
      </w:r>
      <w:r w:rsidR="007F5072">
        <w:rPr>
          <w:noProof/>
        </w:rPr>
        <w:t>1</w:t>
      </w:r>
      <w:r w:rsidR="006B742A">
        <w:rPr>
          <w:noProof/>
        </w:rPr>
        <w:fldChar w:fldCharType="end"/>
      </w:r>
      <w:bookmarkEnd w:id="0"/>
      <w:r>
        <w:rPr>
          <w:lang w:val="en-US"/>
        </w:rPr>
        <w:t>. How to capture the requirements in different scenarios for different UEs</w:t>
      </w:r>
    </w:p>
    <w:p w14:paraId="4CD9EE65" w14:textId="229EF8AA" w:rsidR="00AA726E" w:rsidRDefault="00AA726E" w:rsidP="00CD4A75">
      <w:pPr>
        <w:pStyle w:val="Caption"/>
        <w:jc w:val="both"/>
        <w:rPr>
          <w:b w:val="0"/>
          <w:sz w:val="22"/>
          <w:szCs w:val="22"/>
          <w:lang w:val="en-GB"/>
        </w:rPr>
      </w:pPr>
      <w:r w:rsidRPr="00AA726E">
        <w:rPr>
          <w:b w:val="0"/>
          <w:sz w:val="22"/>
          <w:szCs w:val="22"/>
          <w:lang w:val="en-GB"/>
        </w:rPr>
        <w:lastRenderedPageBreak/>
        <w:t xml:space="preserve">One </w:t>
      </w:r>
      <w:r>
        <w:rPr>
          <w:b w:val="0"/>
          <w:sz w:val="22"/>
          <w:szCs w:val="22"/>
          <w:lang w:val="en-GB"/>
        </w:rPr>
        <w:t>key point is on how we handle the case when SMTC occasions are partially overlapped by MG. Theoretically, UE can perform measurement for this MO both outside gap and within gap. However, allowing this UE behavior in the requirements could make the spec very complicated, because it is out of the current framework of CSSF. To simplify the spec work, we prefer to make it always measured outside gap. UE actually still has the flexibility to conduct measurement within gap, if UE is able to fulfil the requirements of all MOs.</w:t>
      </w:r>
    </w:p>
    <w:p w14:paraId="47B6460F" w14:textId="5494491B" w:rsidR="00AA726E" w:rsidRPr="00C96E50" w:rsidRDefault="00AA726E" w:rsidP="00C96E50">
      <w:pPr>
        <w:pStyle w:val="Caption"/>
        <w:jc w:val="both"/>
        <w:rPr>
          <w:lang w:val="en-US"/>
        </w:rPr>
      </w:pPr>
      <w:bookmarkStart w:id="1" w:name="_Ref23587103"/>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7F5072">
        <w:rPr>
          <w:noProof/>
        </w:rPr>
        <w:t>1</w:t>
      </w:r>
      <w:r w:rsidR="006B742A">
        <w:rPr>
          <w:noProof/>
        </w:rPr>
        <w:fldChar w:fldCharType="end"/>
      </w:r>
      <w:r>
        <w:rPr>
          <w:lang w:val="en-US"/>
        </w:rPr>
        <w:t>: For inter-frequency measurement without gap, if the SMTC occasions of an MO are partially overlapped by MG, UE is only required to conduct measurement for this MO outside measurement gap.</w:t>
      </w:r>
      <w:r w:rsidR="00C96E50">
        <w:rPr>
          <w:lang w:val="en-US"/>
        </w:rPr>
        <w:t xml:space="preserve"> Therefore, the </w:t>
      </w:r>
      <w:r w:rsidR="007F5072">
        <w:rPr>
          <w:lang w:val="en-US"/>
        </w:rPr>
        <w:t xml:space="preserve">factor </w:t>
      </w:r>
      <w:r w:rsidR="00C96E50">
        <w:t>Kp</w:t>
      </w:r>
      <w:r w:rsidR="00C96E50">
        <w:rPr>
          <w:lang w:val="en-US"/>
        </w:rPr>
        <w:t xml:space="preserve"> in intra-frequency measurement without gap should be re-used in this scenario.</w:t>
      </w:r>
      <w:bookmarkEnd w:id="1"/>
    </w:p>
    <w:p w14:paraId="69859D13" w14:textId="77777777" w:rsidR="00AA726E" w:rsidRDefault="00AA726E" w:rsidP="00CD4A75">
      <w:pPr>
        <w:pStyle w:val="Caption"/>
        <w:jc w:val="both"/>
        <w:rPr>
          <w:sz w:val="22"/>
          <w:szCs w:val="22"/>
          <w:u w:val="single"/>
          <w:lang w:val="en-GB"/>
        </w:rPr>
      </w:pPr>
    </w:p>
    <w:p w14:paraId="68DD9368" w14:textId="43EB1889" w:rsidR="00097C35" w:rsidRDefault="00CD4A75" w:rsidP="00CD4A75">
      <w:pPr>
        <w:pStyle w:val="Caption"/>
        <w:jc w:val="both"/>
      </w:pPr>
      <w:r>
        <w:rPr>
          <w:sz w:val="22"/>
          <w:szCs w:val="22"/>
          <w:u w:val="single"/>
          <w:lang w:val="en-GB"/>
        </w:rPr>
        <w:t>CSSF outside gap</w:t>
      </w:r>
    </w:p>
    <w:p w14:paraId="1AD6EEAE" w14:textId="1ADD68DB" w:rsidR="00484335" w:rsidRDefault="00733434" w:rsidP="00C4185C">
      <w:r>
        <w:t>To capture this new requirements, Section 9.1.5.1</w:t>
      </w:r>
      <w:r w:rsidR="0065709A">
        <w:t xml:space="preserve"> of TS38.133</w:t>
      </w:r>
      <w:r>
        <w:t xml:space="preserve"> needs to be updated.</w:t>
      </w:r>
    </w:p>
    <w:tbl>
      <w:tblPr>
        <w:tblStyle w:val="TableGrid"/>
        <w:tblW w:w="0" w:type="auto"/>
        <w:tblLook w:val="04A0" w:firstRow="1" w:lastRow="0" w:firstColumn="1" w:lastColumn="0" w:noHBand="0" w:noVBand="1"/>
      </w:tblPr>
      <w:tblGrid>
        <w:gridCol w:w="9629"/>
      </w:tblGrid>
      <w:tr w:rsidR="00733434" w:rsidRPr="00733434" w14:paraId="27B25BCE" w14:textId="77777777" w:rsidTr="00733434">
        <w:tc>
          <w:tcPr>
            <w:tcW w:w="9629" w:type="dxa"/>
          </w:tcPr>
          <w:p w14:paraId="0078AD61" w14:textId="77777777" w:rsidR="00733434" w:rsidRPr="00733434" w:rsidRDefault="00733434" w:rsidP="00733434">
            <w:pPr>
              <w:pStyle w:val="Heading4"/>
              <w:spacing w:before="0" w:after="60"/>
              <w:rPr>
                <w:sz w:val="20"/>
              </w:rPr>
            </w:pPr>
            <w:bookmarkStart w:id="2" w:name="_Toc5952686"/>
            <w:r w:rsidRPr="00733434">
              <w:rPr>
                <w:sz w:val="20"/>
              </w:rPr>
              <w:t>9.1.5.1</w:t>
            </w:r>
            <w:r w:rsidRPr="00733434">
              <w:rPr>
                <w:sz w:val="20"/>
              </w:rPr>
              <w:tab/>
              <w:t>Monitoring of multiple layers outside gaps</w:t>
            </w:r>
            <w:bookmarkEnd w:id="2"/>
          </w:p>
          <w:p w14:paraId="30A016EA" w14:textId="77777777" w:rsidR="00733434" w:rsidRPr="00733434" w:rsidRDefault="00733434" w:rsidP="00733434">
            <w:pPr>
              <w:spacing w:after="60"/>
              <w:rPr>
                <w:iCs/>
                <w:sz w:val="20"/>
              </w:rPr>
            </w:pPr>
            <w:r w:rsidRPr="00733434">
              <w:rPr>
                <w:sz w:val="20"/>
              </w:rPr>
              <w:t>The carrier-specific scaling factor CSSF</w:t>
            </w:r>
            <w:r w:rsidRPr="00733434">
              <w:rPr>
                <w:sz w:val="20"/>
                <w:vertAlign w:val="subscript"/>
              </w:rPr>
              <w:t xml:space="preserve">outside_gap,i </w:t>
            </w:r>
            <w:r w:rsidRPr="00733434">
              <w:rPr>
                <w:rFonts w:eastAsia="Times New Roman"/>
                <w:sz w:val="20"/>
              </w:rPr>
              <w:t xml:space="preserve">for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iCs/>
                <w:sz w:val="20"/>
              </w:rPr>
              <w:t xml:space="preserve"> derived in this chapter is applied to following measurement types:</w:t>
            </w:r>
          </w:p>
          <w:p w14:paraId="089BDD17" w14:textId="77777777" w:rsidR="00733434" w:rsidRPr="00733434" w:rsidRDefault="00733434" w:rsidP="00733434">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none of the SMTC occasions of this intra-frequency </w:t>
            </w:r>
            <w:r w:rsidRPr="00733434">
              <w:rPr>
                <w:sz w:val="20"/>
              </w:rPr>
              <w:t>measurement object</w:t>
            </w:r>
            <w:r w:rsidRPr="00733434">
              <w:rPr>
                <w:rFonts w:eastAsia="Times New Roman"/>
                <w:sz w:val="20"/>
              </w:rPr>
              <w:t xml:space="preserve"> are overlapped by the measurement gap.</w:t>
            </w:r>
          </w:p>
          <w:p w14:paraId="276718CE" w14:textId="69B808E6" w:rsidR="00733434" w:rsidRPr="00733434" w:rsidRDefault="00733434" w:rsidP="00733434">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part of the SMTC occasions of this intra-frequency </w:t>
            </w:r>
            <w:r w:rsidRPr="00733434">
              <w:rPr>
                <w:sz w:val="20"/>
              </w:rPr>
              <w:t>measurement object</w:t>
            </w:r>
            <w:r w:rsidRPr="00733434">
              <w:rPr>
                <w:rFonts w:eastAsia="Times New Roman"/>
                <w:sz w:val="20"/>
              </w:rPr>
              <w:t xml:space="preserve"> are overlapped by the measurement gap. </w:t>
            </w:r>
          </w:p>
          <w:p w14:paraId="34E2EDD2" w14:textId="7A2C73F4" w:rsidR="00CD4A75" w:rsidRPr="00CD4A75" w:rsidRDefault="00733434" w:rsidP="00CD4A75">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r>
            <w:r w:rsidR="00CD4A75" w:rsidRPr="00CD4A75">
              <w:rPr>
                <w:rFonts w:eastAsia="Times New Roman"/>
                <w:color w:val="FF0000"/>
                <w:sz w:val="20"/>
              </w:rPr>
              <w:t xml:space="preserve">Inter-frequency measurement with no measurement gap in clause </w:t>
            </w:r>
            <w:r w:rsidR="0065709A">
              <w:rPr>
                <w:rFonts w:eastAsia="Times New Roman"/>
                <w:color w:val="FF0000"/>
                <w:sz w:val="20"/>
              </w:rPr>
              <w:t>TBD</w:t>
            </w:r>
            <w:r w:rsidR="00CD4A75" w:rsidRPr="00CD4A75">
              <w:rPr>
                <w:rFonts w:eastAsia="Times New Roman"/>
                <w:color w:val="FF0000"/>
                <w:sz w:val="20"/>
              </w:rPr>
              <w:t xml:space="preserve">, when none of the SMTC occasions of this inter-frequency </w:t>
            </w:r>
            <w:r w:rsidR="00CD4A75" w:rsidRPr="00CD4A75">
              <w:rPr>
                <w:color w:val="FF0000"/>
                <w:sz w:val="20"/>
              </w:rPr>
              <w:t>measurement object</w:t>
            </w:r>
            <w:r w:rsidR="00CD4A75" w:rsidRPr="00CD4A75">
              <w:rPr>
                <w:rFonts w:eastAsia="Times New Roman"/>
                <w:color w:val="FF0000"/>
                <w:sz w:val="20"/>
              </w:rPr>
              <w:t xml:space="preserve"> are overlapped by the measurement gap</w:t>
            </w:r>
            <w:r w:rsidR="0065709A">
              <w:rPr>
                <w:rFonts w:eastAsia="Times New Roman"/>
                <w:color w:val="FF0000"/>
                <w:sz w:val="20"/>
              </w:rPr>
              <w:t xml:space="preserve">, </w:t>
            </w:r>
            <w:r w:rsidR="0065709A" w:rsidRPr="0065709A">
              <w:rPr>
                <w:rFonts w:eastAsia="Times New Roman"/>
                <w:color w:val="FF0000"/>
                <w:sz w:val="20"/>
              </w:rPr>
              <w:t>if UE supports inter-frequency measurement without MG</w:t>
            </w:r>
            <w:r w:rsidR="0065709A">
              <w:rPr>
                <w:rFonts w:eastAsia="Times New Roman"/>
                <w:color w:val="FF0000"/>
                <w:sz w:val="20"/>
              </w:rPr>
              <w:t>.</w:t>
            </w:r>
          </w:p>
          <w:p w14:paraId="392F6164" w14:textId="689BA329" w:rsidR="00733434" w:rsidRPr="00CD4A75" w:rsidRDefault="00CD4A75" w:rsidP="00CD4A75">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t xml:space="preserve">Inter-frequency measurement with no measurement gap in clause </w:t>
            </w:r>
            <w:r w:rsidR="0065709A">
              <w:rPr>
                <w:rFonts w:eastAsia="Times New Roman"/>
                <w:color w:val="FF0000"/>
                <w:sz w:val="20"/>
              </w:rPr>
              <w:t>TBD</w:t>
            </w:r>
            <w:r w:rsidRPr="00CD4A75">
              <w:rPr>
                <w:rFonts w:eastAsia="Times New Roman"/>
                <w:color w:val="FF0000"/>
                <w:sz w:val="20"/>
              </w:rPr>
              <w:t xml:space="preserve">, when part of the SMTC occasions of this inter-frequency </w:t>
            </w:r>
            <w:r w:rsidRPr="00CD4A75">
              <w:rPr>
                <w:color w:val="FF0000"/>
                <w:sz w:val="20"/>
              </w:rPr>
              <w:t>measurement object</w:t>
            </w:r>
            <w:r w:rsidRPr="00CD4A75">
              <w:rPr>
                <w:rFonts w:eastAsia="Times New Roman"/>
                <w:color w:val="FF0000"/>
                <w:sz w:val="20"/>
              </w:rPr>
              <w:t xml:space="preserve"> are overlapped by the measurement gap</w:t>
            </w:r>
            <w:r w:rsidR="0065709A">
              <w:rPr>
                <w:rFonts w:eastAsia="Times New Roman"/>
                <w:color w:val="FF0000"/>
                <w:sz w:val="20"/>
              </w:rPr>
              <w:t xml:space="preserve">, </w:t>
            </w:r>
            <w:r w:rsidR="0065709A" w:rsidRPr="0065709A">
              <w:rPr>
                <w:rFonts w:eastAsia="Times New Roman"/>
                <w:color w:val="FF0000"/>
                <w:sz w:val="20"/>
              </w:rPr>
              <w:t>if UE supports inter-frequency measurement without MG</w:t>
            </w:r>
            <w:r w:rsidR="0065709A">
              <w:rPr>
                <w:rFonts w:eastAsia="Times New Roman"/>
                <w:color w:val="FF0000"/>
                <w:sz w:val="20"/>
              </w:rPr>
              <w:t>.</w:t>
            </w:r>
          </w:p>
          <w:p w14:paraId="0D08DA7B" w14:textId="77777777" w:rsidR="00733434" w:rsidRPr="00733434" w:rsidRDefault="00733434" w:rsidP="00733434">
            <w:pPr>
              <w:spacing w:after="60"/>
              <w:rPr>
                <w:sz w:val="20"/>
              </w:rPr>
            </w:pPr>
            <w:r w:rsidRPr="00733434">
              <w:rPr>
                <w:rFonts w:eastAsia="Times New Roman"/>
                <w:sz w:val="20"/>
              </w:rPr>
              <w:t xml:space="preserve">UE is expected to conduct the measurement of this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rFonts w:eastAsia="Times New Roman"/>
                <w:sz w:val="20"/>
              </w:rPr>
              <w:t xml:space="preserve"> only outside the measurement gaps</w:t>
            </w:r>
          </w:p>
        </w:tc>
      </w:tr>
    </w:tbl>
    <w:p w14:paraId="05DE2AD5" w14:textId="77777777" w:rsidR="00733434" w:rsidRDefault="00733434" w:rsidP="00C4185C"/>
    <w:p w14:paraId="70ED3CC5" w14:textId="0FA422AD" w:rsidR="00733434" w:rsidRDefault="00733434" w:rsidP="00C4185C">
      <w:r>
        <w:t>Same time, the table for CSSF outside gap needs also be updated. We take Table 9.1.5.1.1-1 as an example</w:t>
      </w:r>
      <w:r w:rsidR="00F65149">
        <w:t>, where Y is the number of inter-frequency MOs to be measured without MG.</w:t>
      </w:r>
    </w:p>
    <w:tbl>
      <w:tblPr>
        <w:tblStyle w:val="TableGrid"/>
        <w:tblW w:w="0" w:type="auto"/>
        <w:tblLook w:val="04A0" w:firstRow="1" w:lastRow="0" w:firstColumn="1" w:lastColumn="0" w:noHBand="0" w:noVBand="1"/>
      </w:tblPr>
      <w:tblGrid>
        <w:gridCol w:w="9629"/>
      </w:tblGrid>
      <w:tr w:rsidR="00733434" w:rsidRPr="00733434" w14:paraId="3C00A334" w14:textId="77777777" w:rsidTr="00733434">
        <w:tc>
          <w:tcPr>
            <w:tcW w:w="9629" w:type="dxa"/>
          </w:tcPr>
          <w:p w14:paraId="2981F435" w14:textId="77777777" w:rsidR="00733434" w:rsidRPr="00733434" w:rsidRDefault="00733434" w:rsidP="00733434">
            <w:pPr>
              <w:pStyle w:val="TH"/>
              <w:rPr>
                <w:sz w:val="14"/>
              </w:rPr>
            </w:pPr>
            <w:r w:rsidRPr="00733434">
              <w:rPr>
                <w:sz w:val="14"/>
              </w:rPr>
              <w:lastRenderedPageBreak/>
              <w:t>Table 9.1.5.1.1-1: CSSF</w:t>
            </w:r>
            <w:r w:rsidRPr="00733434">
              <w:rPr>
                <w:sz w:val="14"/>
                <w:vertAlign w:val="subscript"/>
              </w:rPr>
              <w:t>outside_gap,i</w:t>
            </w:r>
            <w:r w:rsidRPr="00733434">
              <w:rPr>
                <w:sz w:val="14"/>
              </w:rPr>
              <w:t xml:space="preserve"> scaling factor for EN-DC mode</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91"/>
              <w:gridCol w:w="1371"/>
              <w:gridCol w:w="1170"/>
              <w:gridCol w:w="1371"/>
              <w:gridCol w:w="1371"/>
              <w:gridCol w:w="1372"/>
            </w:tblGrid>
            <w:tr w:rsidR="00733434" w:rsidRPr="00733434" w14:paraId="0E317792" w14:textId="025F96AC" w:rsidTr="0074788B">
              <w:trPr>
                <w:trHeight w:val="340"/>
                <w:jc w:val="center"/>
              </w:trPr>
              <w:tc>
                <w:tcPr>
                  <w:tcW w:w="1100" w:type="dxa"/>
                  <w:shd w:val="clear" w:color="auto" w:fill="auto"/>
                  <w:vAlign w:val="center"/>
                </w:tcPr>
                <w:p w14:paraId="79826E6A" w14:textId="77777777" w:rsidR="00733434" w:rsidRPr="00733434" w:rsidRDefault="00733434" w:rsidP="00F65149">
                  <w:pPr>
                    <w:pStyle w:val="TAH"/>
                    <w:spacing w:after="60"/>
                    <w:rPr>
                      <w:sz w:val="14"/>
                      <w:lang w:eastAsia="zh-CN"/>
                    </w:rPr>
                  </w:pPr>
                  <w:r w:rsidRPr="00733434">
                    <w:rPr>
                      <w:sz w:val="14"/>
                    </w:rPr>
                    <w:t>Scenario</w:t>
                  </w:r>
                </w:p>
              </w:tc>
              <w:tc>
                <w:tcPr>
                  <w:tcW w:w="1191" w:type="dxa"/>
                  <w:shd w:val="clear" w:color="auto" w:fill="auto"/>
                  <w:vAlign w:val="center"/>
                </w:tcPr>
                <w:p w14:paraId="1BD2DE8F" w14:textId="77777777" w:rsidR="00733434" w:rsidRPr="00733434" w:rsidRDefault="00733434" w:rsidP="00F65149">
                  <w:pPr>
                    <w:pStyle w:val="TAH"/>
                    <w:spacing w:after="60"/>
                    <w:rPr>
                      <w:sz w:val="14"/>
                    </w:rPr>
                  </w:pPr>
                  <w:r w:rsidRPr="00733434">
                    <w:rPr>
                      <w:i/>
                      <w:sz w:val="14"/>
                    </w:rPr>
                    <w:t>CSSF</w:t>
                  </w:r>
                  <w:r w:rsidRPr="00733434">
                    <w:rPr>
                      <w:sz w:val="14"/>
                      <w:vertAlign w:val="subscript"/>
                    </w:rPr>
                    <w:t>outside_gap,i</w:t>
                  </w:r>
                  <w:r w:rsidRPr="00733434">
                    <w:rPr>
                      <w:sz w:val="14"/>
                    </w:rPr>
                    <w:t xml:space="preserve"> for FR1 PSCC</w:t>
                  </w:r>
                </w:p>
              </w:tc>
              <w:tc>
                <w:tcPr>
                  <w:tcW w:w="1371" w:type="dxa"/>
                  <w:shd w:val="clear" w:color="auto" w:fill="auto"/>
                  <w:vAlign w:val="center"/>
                </w:tcPr>
                <w:p w14:paraId="03B0C5C8" w14:textId="77777777" w:rsidR="00733434" w:rsidRPr="00733434" w:rsidRDefault="00733434" w:rsidP="00F65149">
                  <w:pPr>
                    <w:pStyle w:val="TAH"/>
                    <w:spacing w:after="60"/>
                    <w:rPr>
                      <w:sz w:val="14"/>
                    </w:rPr>
                  </w:pPr>
                  <w:r w:rsidRPr="00733434">
                    <w:rPr>
                      <w:i/>
                      <w:sz w:val="14"/>
                    </w:rPr>
                    <w:t>CSSF</w:t>
                  </w:r>
                  <w:r w:rsidRPr="00733434">
                    <w:rPr>
                      <w:sz w:val="14"/>
                      <w:vertAlign w:val="subscript"/>
                    </w:rPr>
                    <w:t>outside_gap,i</w:t>
                  </w:r>
                  <w:r w:rsidRPr="00733434">
                    <w:rPr>
                      <w:sz w:val="14"/>
                    </w:rPr>
                    <w:t xml:space="preserve"> for FR1 SCC</w:t>
                  </w:r>
                </w:p>
              </w:tc>
              <w:tc>
                <w:tcPr>
                  <w:tcW w:w="1170" w:type="dxa"/>
                  <w:shd w:val="clear" w:color="auto" w:fill="auto"/>
                  <w:vAlign w:val="center"/>
                </w:tcPr>
                <w:p w14:paraId="2FA0351E" w14:textId="77777777" w:rsidR="00733434" w:rsidRPr="00733434" w:rsidRDefault="00733434" w:rsidP="00F65149">
                  <w:pPr>
                    <w:pStyle w:val="TAH"/>
                    <w:spacing w:after="60"/>
                    <w:rPr>
                      <w:sz w:val="14"/>
                    </w:rPr>
                  </w:pPr>
                  <w:r w:rsidRPr="00733434">
                    <w:rPr>
                      <w:i/>
                      <w:sz w:val="14"/>
                    </w:rPr>
                    <w:t>CSSF</w:t>
                  </w:r>
                  <w:r w:rsidRPr="00733434">
                    <w:rPr>
                      <w:sz w:val="14"/>
                      <w:vertAlign w:val="subscript"/>
                    </w:rPr>
                    <w:t>outside_gap,i</w:t>
                  </w:r>
                  <w:r w:rsidRPr="00733434">
                    <w:rPr>
                      <w:sz w:val="14"/>
                    </w:rPr>
                    <w:t xml:space="preserve"> for FR2 PSCC</w:t>
                  </w:r>
                </w:p>
              </w:tc>
              <w:tc>
                <w:tcPr>
                  <w:tcW w:w="1371" w:type="dxa"/>
                  <w:vAlign w:val="center"/>
                </w:tcPr>
                <w:p w14:paraId="302280DD" w14:textId="77777777" w:rsidR="00733434" w:rsidRPr="00733434" w:rsidRDefault="00733434" w:rsidP="00F65149">
                  <w:pPr>
                    <w:pStyle w:val="TAH"/>
                    <w:spacing w:after="60"/>
                    <w:rPr>
                      <w:i/>
                      <w:sz w:val="14"/>
                    </w:rPr>
                  </w:pPr>
                  <w:r w:rsidRPr="00733434">
                    <w:rPr>
                      <w:i/>
                      <w:sz w:val="14"/>
                    </w:rPr>
                    <w:t>CSSF</w:t>
                  </w:r>
                  <w:r w:rsidRPr="00733434">
                    <w:rPr>
                      <w:sz w:val="14"/>
                      <w:vertAlign w:val="subscript"/>
                    </w:rPr>
                    <w:t>outside_gap,i</w:t>
                  </w:r>
                  <w:r w:rsidRPr="00733434">
                    <w:rPr>
                      <w:sz w:val="14"/>
                    </w:rPr>
                    <w:t xml:space="preserve"> for FR2 SCC where neighbour cell measurement is required</w:t>
                  </w:r>
                  <w:r w:rsidRPr="00733434">
                    <w:rPr>
                      <w:rFonts w:eastAsia="Times New Roman"/>
                      <w:sz w:val="14"/>
                      <w:vertAlign w:val="superscript"/>
                    </w:rPr>
                    <w:t xml:space="preserve"> Note 2</w:t>
                  </w:r>
                </w:p>
              </w:tc>
              <w:tc>
                <w:tcPr>
                  <w:tcW w:w="1371" w:type="dxa"/>
                  <w:shd w:val="clear" w:color="auto" w:fill="auto"/>
                  <w:vAlign w:val="center"/>
                </w:tcPr>
                <w:p w14:paraId="36B66445" w14:textId="77777777" w:rsidR="00733434" w:rsidRPr="00733434" w:rsidRDefault="00733434" w:rsidP="00F65149">
                  <w:pPr>
                    <w:pStyle w:val="TAH"/>
                    <w:spacing w:after="60"/>
                    <w:rPr>
                      <w:sz w:val="14"/>
                    </w:rPr>
                  </w:pPr>
                  <w:r w:rsidRPr="00733434">
                    <w:rPr>
                      <w:i/>
                      <w:sz w:val="14"/>
                    </w:rPr>
                    <w:t>CSSF</w:t>
                  </w:r>
                  <w:r w:rsidRPr="00733434">
                    <w:rPr>
                      <w:sz w:val="14"/>
                      <w:vertAlign w:val="subscript"/>
                    </w:rPr>
                    <w:t>outside_gap,i</w:t>
                  </w:r>
                  <w:r w:rsidRPr="00733434">
                    <w:rPr>
                      <w:sz w:val="14"/>
                    </w:rPr>
                    <w:t xml:space="preserve"> for FR2 SCC where neighbour cell measurement is not required</w:t>
                  </w:r>
                </w:p>
              </w:tc>
              <w:tc>
                <w:tcPr>
                  <w:tcW w:w="1372" w:type="dxa"/>
                  <w:vAlign w:val="center"/>
                </w:tcPr>
                <w:p w14:paraId="2823FABC" w14:textId="084963F0" w:rsidR="00733434" w:rsidRPr="00F65149" w:rsidRDefault="00733434" w:rsidP="005477B3">
                  <w:pPr>
                    <w:pStyle w:val="TAH"/>
                    <w:spacing w:after="60"/>
                    <w:rPr>
                      <w:i/>
                      <w:color w:val="FF0000"/>
                      <w:sz w:val="14"/>
                    </w:rPr>
                  </w:pPr>
                  <w:r w:rsidRPr="00F65149">
                    <w:rPr>
                      <w:i/>
                      <w:color w:val="FF0000"/>
                      <w:sz w:val="14"/>
                    </w:rPr>
                    <w:t>CSSF</w:t>
                  </w:r>
                  <w:r w:rsidRPr="00F65149">
                    <w:rPr>
                      <w:color w:val="FF0000"/>
                      <w:sz w:val="14"/>
                      <w:vertAlign w:val="subscript"/>
                    </w:rPr>
                    <w:t xml:space="preserve">outside_gap,i </w:t>
                  </w:r>
                  <w:r w:rsidRPr="00F65149">
                    <w:rPr>
                      <w:color w:val="FF0000"/>
                      <w:sz w:val="14"/>
                    </w:rPr>
                    <w:t xml:space="preserve">for inter-frequency </w:t>
                  </w:r>
                  <w:r w:rsidR="005477B3">
                    <w:rPr>
                      <w:color w:val="FF0000"/>
                      <w:sz w:val="14"/>
                    </w:rPr>
                    <w:t>MO</w:t>
                  </w:r>
                  <w:r w:rsidRPr="00F65149">
                    <w:rPr>
                      <w:color w:val="FF0000"/>
                      <w:sz w:val="14"/>
                    </w:rPr>
                    <w:t xml:space="preserve"> without MG</w:t>
                  </w:r>
                </w:p>
              </w:tc>
            </w:tr>
            <w:tr w:rsidR="00733434" w:rsidRPr="00733434" w14:paraId="2563DA04" w14:textId="0756C543" w:rsidTr="0074788B">
              <w:trPr>
                <w:trHeight w:val="340"/>
                <w:jc w:val="center"/>
              </w:trPr>
              <w:tc>
                <w:tcPr>
                  <w:tcW w:w="1100" w:type="dxa"/>
                  <w:shd w:val="clear" w:color="auto" w:fill="auto"/>
                  <w:vAlign w:val="center"/>
                </w:tcPr>
                <w:p w14:paraId="1AC4E0FA" w14:textId="77777777" w:rsidR="00733434" w:rsidRPr="00733434" w:rsidRDefault="00733434" w:rsidP="00F65149">
                  <w:pPr>
                    <w:pStyle w:val="TAL"/>
                    <w:spacing w:after="60"/>
                    <w:rPr>
                      <w:b/>
                      <w:sz w:val="14"/>
                    </w:rPr>
                  </w:pPr>
                  <w:r w:rsidRPr="00733434">
                    <w:rPr>
                      <w:b/>
                      <w:sz w:val="14"/>
                    </w:rPr>
                    <w:t xml:space="preserve">EN-DC with FR1 only CA </w:t>
                  </w:r>
                </w:p>
              </w:tc>
              <w:tc>
                <w:tcPr>
                  <w:tcW w:w="1191" w:type="dxa"/>
                  <w:shd w:val="clear" w:color="auto" w:fill="auto"/>
                  <w:vAlign w:val="center"/>
                </w:tcPr>
                <w:p w14:paraId="0DF78E7F" w14:textId="77777777" w:rsidR="00733434" w:rsidRPr="00733434" w:rsidRDefault="00733434" w:rsidP="00733434">
                  <w:pPr>
                    <w:pStyle w:val="TAC"/>
                    <w:spacing w:after="60"/>
                    <w:rPr>
                      <w:sz w:val="14"/>
                      <w:vertAlign w:val="superscript"/>
                    </w:rPr>
                  </w:pPr>
                  <w:r w:rsidRPr="00733434">
                    <w:rPr>
                      <w:sz w:val="14"/>
                    </w:rPr>
                    <w:t>1</w:t>
                  </w:r>
                </w:p>
              </w:tc>
              <w:tc>
                <w:tcPr>
                  <w:tcW w:w="1371" w:type="dxa"/>
                  <w:shd w:val="clear" w:color="auto" w:fill="auto"/>
                  <w:vAlign w:val="center"/>
                </w:tcPr>
                <w:p w14:paraId="6D225009" w14:textId="0575A3DD" w:rsidR="00733434" w:rsidRPr="00733434" w:rsidRDefault="00733434" w:rsidP="00F65149">
                  <w:pPr>
                    <w:pStyle w:val="TAC"/>
                    <w:spacing w:after="60"/>
                    <w:rPr>
                      <w:sz w:val="14"/>
                    </w:rPr>
                  </w:pPr>
                  <w:r w:rsidRPr="00733434">
                    <w:rPr>
                      <w:sz w:val="14"/>
                    </w:rPr>
                    <w:t>Number of configured FR1 SCell(s)</w:t>
                  </w:r>
                  <w:r>
                    <w:rPr>
                      <w:sz w:val="14"/>
                    </w:rPr>
                    <w:t xml:space="preserve"> </w:t>
                  </w:r>
                  <w:r w:rsidRPr="00733434">
                    <w:rPr>
                      <w:color w:val="FF0000"/>
                      <w:sz w:val="14"/>
                    </w:rPr>
                    <w:t xml:space="preserve">+ </w:t>
                  </w:r>
                  <w:r w:rsidR="00F65149">
                    <w:rPr>
                      <w:color w:val="FF0000"/>
                      <w:sz w:val="14"/>
                    </w:rPr>
                    <w:t>Y</w:t>
                  </w:r>
                </w:p>
              </w:tc>
              <w:tc>
                <w:tcPr>
                  <w:tcW w:w="1170" w:type="dxa"/>
                  <w:shd w:val="clear" w:color="auto" w:fill="auto"/>
                  <w:vAlign w:val="center"/>
                </w:tcPr>
                <w:p w14:paraId="5865686C" w14:textId="77777777" w:rsidR="00733434" w:rsidRPr="00733434" w:rsidRDefault="00733434" w:rsidP="00733434">
                  <w:pPr>
                    <w:pStyle w:val="TAC"/>
                    <w:spacing w:after="60"/>
                    <w:rPr>
                      <w:sz w:val="14"/>
                    </w:rPr>
                  </w:pPr>
                  <w:r w:rsidRPr="00733434">
                    <w:rPr>
                      <w:sz w:val="14"/>
                    </w:rPr>
                    <w:t>N/A</w:t>
                  </w:r>
                </w:p>
              </w:tc>
              <w:tc>
                <w:tcPr>
                  <w:tcW w:w="1371" w:type="dxa"/>
                  <w:vAlign w:val="center"/>
                </w:tcPr>
                <w:p w14:paraId="4563DA84" w14:textId="77777777" w:rsidR="00733434" w:rsidRPr="00733434" w:rsidRDefault="00733434" w:rsidP="00733434">
                  <w:pPr>
                    <w:pStyle w:val="TAC"/>
                    <w:spacing w:after="60"/>
                    <w:rPr>
                      <w:sz w:val="14"/>
                    </w:rPr>
                  </w:pPr>
                  <w:r w:rsidRPr="00733434">
                    <w:rPr>
                      <w:sz w:val="14"/>
                    </w:rPr>
                    <w:t>N/A</w:t>
                  </w:r>
                </w:p>
              </w:tc>
              <w:tc>
                <w:tcPr>
                  <w:tcW w:w="1371" w:type="dxa"/>
                  <w:shd w:val="clear" w:color="auto" w:fill="auto"/>
                  <w:vAlign w:val="center"/>
                </w:tcPr>
                <w:p w14:paraId="22C2C748" w14:textId="77777777" w:rsidR="00733434" w:rsidRPr="00733434" w:rsidRDefault="00733434" w:rsidP="00733434">
                  <w:pPr>
                    <w:pStyle w:val="TAC"/>
                    <w:spacing w:after="60"/>
                    <w:rPr>
                      <w:sz w:val="14"/>
                    </w:rPr>
                  </w:pPr>
                  <w:r w:rsidRPr="00733434">
                    <w:rPr>
                      <w:sz w:val="14"/>
                    </w:rPr>
                    <w:t>N/A</w:t>
                  </w:r>
                </w:p>
              </w:tc>
              <w:tc>
                <w:tcPr>
                  <w:tcW w:w="1372" w:type="dxa"/>
                  <w:vAlign w:val="center"/>
                </w:tcPr>
                <w:p w14:paraId="26DA3FFB" w14:textId="52F810A9" w:rsidR="00733434" w:rsidRPr="00F65149" w:rsidRDefault="00F65149" w:rsidP="00F65149">
                  <w:pPr>
                    <w:pStyle w:val="TAC"/>
                    <w:spacing w:after="60"/>
                    <w:rPr>
                      <w:color w:val="FF0000"/>
                      <w:sz w:val="14"/>
                    </w:rPr>
                  </w:pPr>
                  <w:r w:rsidRPr="00F65149">
                    <w:rPr>
                      <w:color w:val="FF0000"/>
                      <w:sz w:val="14"/>
                    </w:rPr>
                    <w:t xml:space="preserve">Number of configured FR1 SCell(s) + </w:t>
                  </w:r>
                  <w:r>
                    <w:rPr>
                      <w:color w:val="FF0000"/>
                      <w:sz w:val="14"/>
                    </w:rPr>
                    <w:t>Y</w:t>
                  </w:r>
                </w:p>
              </w:tc>
            </w:tr>
            <w:tr w:rsidR="00733434" w:rsidRPr="00733434" w14:paraId="0F11CA19" w14:textId="1DD55335" w:rsidTr="0074788B">
              <w:trPr>
                <w:trHeight w:val="340"/>
                <w:jc w:val="center"/>
              </w:trPr>
              <w:tc>
                <w:tcPr>
                  <w:tcW w:w="1100" w:type="dxa"/>
                  <w:shd w:val="clear" w:color="auto" w:fill="auto"/>
                  <w:vAlign w:val="center"/>
                </w:tcPr>
                <w:p w14:paraId="02AFA286" w14:textId="77777777" w:rsidR="00733434" w:rsidRPr="00733434" w:rsidRDefault="00733434" w:rsidP="00F65149">
                  <w:pPr>
                    <w:pStyle w:val="TAL"/>
                    <w:spacing w:after="60"/>
                    <w:rPr>
                      <w:b/>
                      <w:sz w:val="14"/>
                    </w:rPr>
                  </w:pPr>
                  <w:r w:rsidRPr="00733434">
                    <w:rPr>
                      <w:b/>
                      <w:sz w:val="14"/>
                    </w:rPr>
                    <w:t>EN-DC with</w:t>
                  </w:r>
                </w:p>
                <w:p w14:paraId="26FAA4B4" w14:textId="77777777" w:rsidR="00733434" w:rsidRPr="00733434" w:rsidRDefault="00733434" w:rsidP="00F65149">
                  <w:pPr>
                    <w:pStyle w:val="TAL"/>
                    <w:spacing w:after="60"/>
                    <w:rPr>
                      <w:b/>
                      <w:sz w:val="14"/>
                    </w:rPr>
                  </w:pPr>
                  <w:r w:rsidRPr="00733434">
                    <w:rPr>
                      <w:b/>
                      <w:sz w:val="14"/>
                    </w:rPr>
                    <w:t xml:space="preserve">FR2 only intra band CA </w:t>
                  </w:r>
                </w:p>
              </w:tc>
              <w:tc>
                <w:tcPr>
                  <w:tcW w:w="1191" w:type="dxa"/>
                  <w:shd w:val="clear" w:color="auto" w:fill="auto"/>
                  <w:vAlign w:val="center"/>
                </w:tcPr>
                <w:p w14:paraId="788D65CE" w14:textId="77777777" w:rsidR="00733434" w:rsidRPr="00733434" w:rsidRDefault="00733434" w:rsidP="00733434">
                  <w:pPr>
                    <w:pStyle w:val="TAC"/>
                    <w:spacing w:after="60"/>
                    <w:rPr>
                      <w:b/>
                      <w:sz w:val="14"/>
                    </w:rPr>
                  </w:pPr>
                  <w:r w:rsidRPr="00733434">
                    <w:rPr>
                      <w:sz w:val="14"/>
                    </w:rPr>
                    <w:t>N/A</w:t>
                  </w:r>
                </w:p>
              </w:tc>
              <w:tc>
                <w:tcPr>
                  <w:tcW w:w="1371" w:type="dxa"/>
                  <w:shd w:val="clear" w:color="auto" w:fill="auto"/>
                  <w:vAlign w:val="center"/>
                </w:tcPr>
                <w:p w14:paraId="63878D90" w14:textId="77777777" w:rsidR="00733434" w:rsidRPr="00733434" w:rsidRDefault="00733434" w:rsidP="00733434">
                  <w:pPr>
                    <w:pStyle w:val="TAC"/>
                    <w:spacing w:after="60"/>
                    <w:rPr>
                      <w:b/>
                      <w:sz w:val="14"/>
                    </w:rPr>
                  </w:pPr>
                  <w:r w:rsidRPr="00733434">
                    <w:rPr>
                      <w:sz w:val="14"/>
                    </w:rPr>
                    <w:t>N/A</w:t>
                  </w:r>
                </w:p>
              </w:tc>
              <w:tc>
                <w:tcPr>
                  <w:tcW w:w="1170" w:type="dxa"/>
                  <w:shd w:val="clear" w:color="auto" w:fill="auto"/>
                  <w:vAlign w:val="center"/>
                </w:tcPr>
                <w:p w14:paraId="624EC5B8" w14:textId="77777777" w:rsidR="00733434" w:rsidRPr="00733434" w:rsidRDefault="00733434" w:rsidP="00733434">
                  <w:pPr>
                    <w:pStyle w:val="TAC"/>
                    <w:spacing w:after="60"/>
                    <w:rPr>
                      <w:sz w:val="14"/>
                    </w:rPr>
                  </w:pPr>
                  <w:r w:rsidRPr="00733434">
                    <w:rPr>
                      <w:sz w:val="14"/>
                    </w:rPr>
                    <w:t>1</w:t>
                  </w:r>
                </w:p>
              </w:tc>
              <w:tc>
                <w:tcPr>
                  <w:tcW w:w="1371" w:type="dxa"/>
                  <w:vAlign w:val="center"/>
                </w:tcPr>
                <w:p w14:paraId="03042014" w14:textId="77777777" w:rsidR="00733434" w:rsidRPr="00733434" w:rsidRDefault="00733434" w:rsidP="00733434">
                  <w:pPr>
                    <w:pStyle w:val="TAC"/>
                    <w:spacing w:after="60"/>
                    <w:rPr>
                      <w:sz w:val="14"/>
                    </w:rPr>
                  </w:pPr>
                  <w:r w:rsidRPr="00733434">
                    <w:rPr>
                      <w:sz w:val="14"/>
                    </w:rPr>
                    <w:t>N/A</w:t>
                  </w:r>
                </w:p>
              </w:tc>
              <w:tc>
                <w:tcPr>
                  <w:tcW w:w="1371" w:type="dxa"/>
                  <w:shd w:val="clear" w:color="auto" w:fill="auto"/>
                  <w:vAlign w:val="center"/>
                </w:tcPr>
                <w:p w14:paraId="504F58E3" w14:textId="3D6690C0" w:rsidR="00733434" w:rsidRPr="00733434" w:rsidRDefault="00733434" w:rsidP="00F65149">
                  <w:pPr>
                    <w:pStyle w:val="TAC"/>
                    <w:spacing w:after="60"/>
                    <w:rPr>
                      <w:sz w:val="14"/>
                    </w:rPr>
                  </w:pPr>
                  <w:r w:rsidRPr="00733434">
                    <w:rPr>
                      <w:sz w:val="14"/>
                    </w:rPr>
                    <w:t>Number of configured FR2 SCells</w:t>
                  </w:r>
                  <w:r w:rsidR="00F65149">
                    <w:rPr>
                      <w:sz w:val="14"/>
                    </w:rPr>
                    <w:t xml:space="preserve"> </w:t>
                  </w:r>
                  <w:r w:rsidR="00F65149" w:rsidRPr="00733434">
                    <w:rPr>
                      <w:color w:val="FF0000"/>
                      <w:sz w:val="14"/>
                    </w:rPr>
                    <w:t xml:space="preserve">+ </w:t>
                  </w:r>
                  <w:r w:rsidR="00F65149">
                    <w:rPr>
                      <w:color w:val="FF0000"/>
                      <w:sz w:val="14"/>
                    </w:rPr>
                    <w:t>Y</w:t>
                  </w:r>
                </w:p>
              </w:tc>
              <w:tc>
                <w:tcPr>
                  <w:tcW w:w="1372" w:type="dxa"/>
                  <w:vAlign w:val="center"/>
                </w:tcPr>
                <w:p w14:paraId="1BE5D59F" w14:textId="5EEB4DCA" w:rsidR="00733434" w:rsidRPr="00F65149" w:rsidRDefault="00F65149" w:rsidP="00F65149">
                  <w:pPr>
                    <w:pStyle w:val="TAC"/>
                    <w:spacing w:after="60"/>
                    <w:rPr>
                      <w:color w:val="FF0000"/>
                      <w:sz w:val="14"/>
                    </w:rPr>
                  </w:pPr>
                  <w:r w:rsidRPr="00F65149">
                    <w:rPr>
                      <w:color w:val="FF0000"/>
                      <w:sz w:val="14"/>
                    </w:rPr>
                    <w:t xml:space="preserve">Number of configured FR2 SCells + </w:t>
                  </w:r>
                  <w:r>
                    <w:rPr>
                      <w:color w:val="FF0000"/>
                      <w:sz w:val="14"/>
                    </w:rPr>
                    <w:t>Y</w:t>
                  </w:r>
                </w:p>
              </w:tc>
            </w:tr>
            <w:tr w:rsidR="00733434" w:rsidRPr="00733434" w14:paraId="6A78946E" w14:textId="5B410588" w:rsidTr="0074788B">
              <w:trPr>
                <w:trHeight w:val="340"/>
                <w:jc w:val="center"/>
              </w:trPr>
              <w:tc>
                <w:tcPr>
                  <w:tcW w:w="1100" w:type="dxa"/>
                  <w:shd w:val="clear" w:color="auto" w:fill="auto"/>
                  <w:vAlign w:val="center"/>
                </w:tcPr>
                <w:p w14:paraId="3882CC17" w14:textId="77777777" w:rsidR="00733434" w:rsidRPr="00733434" w:rsidRDefault="00733434" w:rsidP="00F65149">
                  <w:pPr>
                    <w:pStyle w:val="TAL"/>
                    <w:spacing w:after="60"/>
                    <w:rPr>
                      <w:b/>
                      <w:sz w:val="14"/>
                    </w:rPr>
                  </w:pPr>
                  <w:r w:rsidRPr="00733434">
                    <w:rPr>
                      <w:b/>
                      <w:sz w:val="14"/>
                    </w:rPr>
                    <w:t>EN-DC with</w:t>
                  </w:r>
                </w:p>
                <w:p w14:paraId="0CDC723D" w14:textId="77777777" w:rsidR="00733434" w:rsidRPr="00733434" w:rsidRDefault="00733434" w:rsidP="00F65149">
                  <w:pPr>
                    <w:pStyle w:val="TAL"/>
                    <w:spacing w:after="60"/>
                    <w:rPr>
                      <w:b/>
                      <w:sz w:val="14"/>
                    </w:rPr>
                  </w:pPr>
                  <w:r w:rsidRPr="00733434">
                    <w:rPr>
                      <w:b/>
                      <w:sz w:val="14"/>
                    </w:rPr>
                    <w:t xml:space="preserve">FR1 +FR2 CA (FR1 PSCell) </w:t>
                  </w:r>
                  <w:r w:rsidRPr="00733434">
                    <w:rPr>
                      <w:b/>
                      <w:sz w:val="14"/>
                      <w:vertAlign w:val="superscript"/>
                    </w:rPr>
                    <w:t>Note 1</w:t>
                  </w:r>
                </w:p>
              </w:tc>
              <w:tc>
                <w:tcPr>
                  <w:tcW w:w="1191" w:type="dxa"/>
                  <w:shd w:val="clear" w:color="auto" w:fill="auto"/>
                  <w:vAlign w:val="center"/>
                </w:tcPr>
                <w:p w14:paraId="00174683" w14:textId="77777777" w:rsidR="00733434" w:rsidRPr="00733434" w:rsidRDefault="00733434" w:rsidP="00733434">
                  <w:pPr>
                    <w:pStyle w:val="TAC"/>
                    <w:spacing w:after="60"/>
                    <w:rPr>
                      <w:sz w:val="14"/>
                      <w:lang w:eastAsia="zh-CN"/>
                    </w:rPr>
                  </w:pPr>
                  <w:r w:rsidRPr="00733434">
                    <w:rPr>
                      <w:sz w:val="14"/>
                      <w:lang w:eastAsia="zh-CN"/>
                    </w:rPr>
                    <w:t>1</w:t>
                  </w:r>
                </w:p>
              </w:tc>
              <w:tc>
                <w:tcPr>
                  <w:tcW w:w="1371" w:type="dxa"/>
                  <w:shd w:val="clear" w:color="auto" w:fill="auto"/>
                  <w:vAlign w:val="center"/>
                </w:tcPr>
                <w:p w14:paraId="17F8B37C" w14:textId="094F1E15" w:rsidR="00733434" w:rsidRPr="00733434" w:rsidRDefault="00733434" w:rsidP="00F65149">
                  <w:pPr>
                    <w:pStyle w:val="TAC"/>
                    <w:spacing w:after="60"/>
                    <w:rPr>
                      <w:sz w:val="14"/>
                    </w:rPr>
                  </w:pPr>
                  <w:r w:rsidRPr="00733434">
                    <w:rPr>
                      <w:sz w:val="14"/>
                    </w:rPr>
                    <w:t>2×(Number of configured SCell(s)</w:t>
                  </w:r>
                  <w:r w:rsidR="00F65149" w:rsidRPr="00733434">
                    <w:rPr>
                      <w:color w:val="FF0000"/>
                      <w:sz w:val="14"/>
                    </w:rPr>
                    <w:t xml:space="preserve"> + </w:t>
                  </w:r>
                  <w:r w:rsidR="00F65149">
                    <w:rPr>
                      <w:color w:val="FF0000"/>
                      <w:sz w:val="14"/>
                    </w:rPr>
                    <w:t>Y</w:t>
                  </w:r>
                  <w:r w:rsidR="00F65149" w:rsidRPr="00733434">
                    <w:rPr>
                      <w:sz w:val="14"/>
                    </w:rPr>
                    <w:t xml:space="preserve"> </w:t>
                  </w:r>
                  <w:r w:rsidRPr="00733434">
                    <w:rPr>
                      <w:sz w:val="14"/>
                    </w:rPr>
                    <w:t>-1)</w:t>
                  </w:r>
                </w:p>
              </w:tc>
              <w:tc>
                <w:tcPr>
                  <w:tcW w:w="1170" w:type="dxa"/>
                  <w:shd w:val="clear" w:color="auto" w:fill="auto"/>
                  <w:vAlign w:val="center"/>
                </w:tcPr>
                <w:p w14:paraId="3B0A4FC0" w14:textId="77777777" w:rsidR="00733434" w:rsidRPr="00733434" w:rsidRDefault="00733434" w:rsidP="00733434">
                  <w:pPr>
                    <w:pStyle w:val="TAC"/>
                    <w:spacing w:after="60"/>
                    <w:rPr>
                      <w:sz w:val="14"/>
                    </w:rPr>
                  </w:pPr>
                  <w:r w:rsidRPr="00733434">
                    <w:rPr>
                      <w:sz w:val="14"/>
                    </w:rPr>
                    <w:t>N/A</w:t>
                  </w:r>
                </w:p>
              </w:tc>
              <w:tc>
                <w:tcPr>
                  <w:tcW w:w="1371" w:type="dxa"/>
                  <w:vAlign w:val="center"/>
                </w:tcPr>
                <w:p w14:paraId="15A2469F" w14:textId="77777777" w:rsidR="00733434" w:rsidRPr="00733434" w:rsidRDefault="00733434" w:rsidP="00733434">
                  <w:pPr>
                    <w:pStyle w:val="TAC"/>
                    <w:spacing w:after="60"/>
                    <w:rPr>
                      <w:sz w:val="14"/>
                    </w:rPr>
                  </w:pPr>
                  <w:r w:rsidRPr="00733434">
                    <w:rPr>
                      <w:sz w:val="14"/>
                    </w:rPr>
                    <w:t>2</w:t>
                  </w:r>
                </w:p>
              </w:tc>
              <w:tc>
                <w:tcPr>
                  <w:tcW w:w="1371" w:type="dxa"/>
                  <w:shd w:val="clear" w:color="auto" w:fill="auto"/>
                  <w:vAlign w:val="center"/>
                </w:tcPr>
                <w:p w14:paraId="0D7C092C" w14:textId="041DCC42" w:rsidR="00733434" w:rsidRPr="00733434" w:rsidRDefault="00733434" w:rsidP="00F65149">
                  <w:pPr>
                    <w:pStyle w:val="TAC"/>
                    <w:spacing w:after="60"/>
                    <w:rPr>
                      <w:sz w:val="14"/>
                    </w:rPr>
                  </w:pPr>
                  <w:r w:rsidRPr="00733434">
                    <w:rPr>
                      <w:sz w:val="14"/>
                    </w:rPr>
                    <w:t>2×(Number of configured SCell(s)</w:t>
                  </w:r>
                  <w:r w:rsidR="00F65149" w:rsidRPr="00733434">
                    <w:rPr>
                      <w:color w:val="FF0000"/>
                      <w:sz w:val="14"/>
                    </w:rPr>
                    <w:t xml:space="preserve"> + </w:t>
                  </w:r>
                  <w:r w:rsidR="00F65149">
                    <w:rPr>
                      <w:color w:val="FF0000"/>
                      <w:sz w:val="14"/>
                    </w:rPr>
                    <w:t>Y</w:t>
                  </w:r>
                  <w:r w:rsidR="00F65149" w:rsidRPr="00733434">
                    <w:rPr>
                      <w:sz w:val="14"/>
                    </w:rPr>
                    <w:t xml:space="preserve"> </w:t>
                  </w:r>
                  <w:r w:rsidRPr="00733434">
                    <w:rPr>
                      <w:sz w:val="14"/>
                    </w:rPr>
                    <w:t>-1)</w:t>
                  </w:r>
                </w:p>
              </w:tc>
              <w:tc>
                <w:tcPr>
                  <w:tcW w:w="1372" w:type="dxa"/>
                  <w:vAlign w:val="center"/>
                </w:tcPr>
                <w:p w14:paraId="687E2B43" w14:textId="150B70B0" w:rsidR="00733434" w:rsidRPr="00F65149" w:rsidRDefault="00F65149" w:rsidP="00F65149">
                  <w:pPr>
                    <w:pStyle w:val="TAC"/>
                    <w:spacing w:after="60"/>
                    <w:rPr>
                      <w:color w:val="FF0000"/>
                      <w:sz w:val="14"/>
                    </w:rPr>
                  </w:pPr>
                  <w:r w:rsidRPr="00F65149">
                    <w:rPr>
                      <w:color w:val="FF0000"/>
                      <w:sz w:val="14"/>
                    </w:rPr>
                    <w:t xml:space="preserve">2×(Number of configured SCell(s) + </w:t>
                  </w:r>
                  <w:r>
                    <w:rPr>
                      <w:color w:val="FF0000"/>
                      <w:sz w:val="14"/>
                    </w:rPr>
                    <w:t>Y</w:t>
                  </w:r>
                  <w:r w:rsidRPr="00F65149">
                    <w:rPr>
                      <w:color w:val="FF0000"/>
                      <w:sz w:val="14"/>
                    </w:rPr>
                    <w:t xml:space="preserve"> -1)</w:t>
                  </w:r>
                </w:p>
              </w:tc>
            </w:tr>
            <w:tr w:rsidR="00733434" w:rsidRPr="00733434" w14:paraId="2C02C1EC" w14:textId="4B4EA904" w:rsidTr="0074788B">
              <w:trPr>
                <w:trHeight w:val="340"/>
                <w:jc w:val="center"/>
              </w:trPr>
              <w:tc>
                <w:tcPr>
                  <w:tcW w:w="1100" w:type="dxa"/>
                  <w:shd w:val="clear" w:color="auto" w:fill="auto"/>
                  <w:vAlign w:val="center"/>
                </w:tcPr>
                <w:p w14:paraId="2EE329B0" w14:textId="77777777" w:rsidR="00733434" w:rsidRPr="00733434" w:rsidRDefault="00733434" w:rsidP="00F65149">
                  <w:pPr>
                    <w:pStyle w:val="TAL"/>
                    <w:spacing w:after="60"/>
                    <w:rPr>
                      <w:b/>
                      <w:sz w:val="14"/>
                    </w:rPr>
                  </w:pPr>
                  <w:r w:rsidRPr="00733434">
                    <w:rPr>
                      <w:b/>
                      <w:sz w:val="14"/>
                    </w:rPr>
                    <w:t>EN-DC with</w:t>
                  </w:r>
                </w:p>
                <w:p w14:paraId="5BC303BA" w14:textId="77777777" w:rsidR="00733434" w:rsidRPr="00733434" w:rsidRDefault="00733434" w:rsidP="00F65149">
                  <w:pPr>
                    <w:pStyle w:val="TAL"/>
                    <w:spacing w:after="60"/>
                    <w:rPr>
                      <w:b/>
                      <w:sz w:val="14"/>
                    </w:rPr>
                  </w:pPr>
                  <w:r w:rsidRPr="00733434">
                    <w:rPr>
                      <w:b/>
                      <w:sz w:val="14"/>
                    </w:rPr>
                    <w:t>FR1 +FR2 CA (FR2 PSCell)</w:t>
                  </w:r>
                  <w:r w:rsidRPr="00733434">
                    <w:rPr>
                      <w:b/>
                      <w:sz w:val="14"/>
                      <w:vertAlign w:val="superscript"/>
                    </w:rPr>
                    <w:t xml:space="preserve"> Note 1</w:t>
                  </w:r>
                </w:p>
              </w:tc>
              <w:tc>
                <w:tcPr>
                  <w:tcW w:w="1191" w:type="dxa"/>
                  <w:shd w:val="clear" w:color="auto" w:fill="auto"/>
                  <w:vAlign w:val="center"/>
                </w:tcPr>
                <w:p w14:paraId="6372D8A6" w14:textId="77777777" w:rsidR="00733434" w:rsidRPr="00733434" w:rsidRDefault="00733434" w:rsidP="00733434">
                  <w:pPr>
                    <w:pStyle w:val="TAC"/>
                    <w:spacing w:after="60"/>
                    <w:rPr>
                      <w:sz w:val="14"/>
                    </w:rPr>
                  </w:pPr>
                  <w:r w:rsidRPr="00733434">
                    <w:rPr>
                      <w:sz w:val="14"/>
                    </w:rPr>
                    <w:t>N/A</w:t>
                  </w:r>
                </w:p>
              </w:tc>
              <w:tc>
                <w:tcPr>
                  <w:tcW w:w="1371" w:type="dxa"/>
                  <w:shd w:val="clear" w:color="auto" w:fill="auto"/>
                  <w:vAlign w:val="center"/>
                </w:tcPr>
                <w:p w14:paraId="47EE4F97" w14:textId="64643F72" w:rsidR="00733434" w:rsidRPr="00733434" w:rsidRDefault="00733434" w:rsidP="00F65149">
                  <w:pPr>
                    <w:pStyle w:val="TAC"/>
                    <w:spacing w:after="60"/>
                    <w:rPr>
                      <w:sz w:val="14"/>
                    </w:rPr>
                  </w:pPr>
                  <w:r w:rsidRPr="00733434">
                    <w:rPr>
                      <w:sz w:val="14"/>
                    </w:rPr>
                    <w:t>Number of configured SCell(s)</w:t>
                  </w:r>
                  <w:r w:rsidR="00F65149" w:rsidRPr="00733434">
                    <w:rPr>
                      <w:color w:val="FF0000"/>
                      <w:sz w:val="14"/>
                    </w:rPr>
                    <w:t xml:space="preserve"> + </w:t>
                  </w:r>
                  <w:r w:rsidR="00F65149">
                    <w:rPr>
                      <w:color w:val="FF0000"/>
                      <w:sz w:val="14"/>
                    </w:rPr>
                    <w:t>Y</w:t>
                  </w:r>
                </w:p>
              </w:tc>
              <w:tc>
                <w:tcPr>
                  <w:tcW w:w="1170" w:type="dxa"/>
                  <w:shd w:val="clear" w:color="auto" w:fill="auto"/>
                  <w:vAlign w:val="center"/>
                </w:tcPr>
                <w:p w14:paraId="1C70344A" w14:textId="77777777" w:rsidR="00733434" w:rsidRPr="00733434" w:rsidRDefault="00733434" w:rsidP="00733434">
                  <w:pPr>
                    <w:pStyle w:val="TAC"/>
                    <w:spacing w:after="60"/>
                    <w:rPr>
                      <w:sz w:val="14"/>
                      <w:lang w:eastAsia="zh-CN"/>
                    </w:rPr>
                  </w:pPr>
                  <w:r w:rsidRPr="00733434">
                    <w:rPr>
                      <w:sz w:val="14"/>
                      <w:lang w:eastAsia="zh-CN"/>
                    </w:rPr>
                    <w:t>1</w:t>
                  </w:r>
                </w:p>
              </w:tc>
              <w:tc>
                <w:tcPr>
                  <w:tcW w:w="1371" w:type="dxa"/>
                  <w:vAlign w:val="center"/>
                </w:tcPr>
                <w:p w14:paraId="1792CBF5" w14:textId="77777777" w:rsidR="00733434" w:rsidRPr="00733434" w:rsidRDefault="00733434" w:rsidP="00733434">
                  <w:pPr>
                    <w:pStyle w:val="TAC"/>
                    <w:spacing w:after="60"/>
                    <w:rPr>
                      <w:sz w:val="14"/>
                    </w:rPr>
                  </w:pPr>
                  <w:r w:rsidRPr="00733434">
                    <w:rPr>
                      <w:sz w:val="14"/>
                    </w:rPr>
                    <w:t>N/A</w:t>
                  </w:r>
                </w:p>
              </w:tc>
              <w:tc>
                <w:tcPr>
                  <w:tcW w:w="1371" w:type="dxa"/>
                  <w:shd w:val="clear" w:color="auto" w:fill="auto"/>
                  <w:vAlign w:val="center"/>
                </w:tcPr>
                <w:p w14:paraId="75A73E02" w14:textId="394B9702" w:rsidR="00733434" w:rsidRPr="00733434" w:rsidRDefault="00733434" w:rsidP="00F65149">
                  <w:pPr>
                    <w:pStyle w:val="TAC"/>
                    <w:spacing w:after="60"/>
                    <w:rPr>
                      <w:sz w:val="14"/>
                    </w:rPr>
                  </w:pPr>
                  <w:r w:rsidRPr="00733434">
                    <w:rPr>
                      <w:sz w:val="14"/>
                    </w:rPr>
                    <w:t>Number of configured SCell(s)</w:t>
                  </w:r>
                  <w:r w:rsidR="00F65149" w:rsidRPr="00733434">
                    <w:rPr>
                      <w:color w:val="FF0000"/>
                      <w:sz w:val="14"/>
                    </w:rPr>
                    <w:t xml:space="preserve"> + </w:t>
                  </w:r>
                  <w:r w:rsidR="00F65149">
                    <w:rPr>
                      <w:color w:val="FF0000"/>
                      <w:sz w:val="14"/>
                    </w:rPr>
                    <w:t>Y</w:t>
                  </w:r>
                </w:p>
              </w:tc>
              <w:tc>
                <w:tcPr>
                  <w:tcW w:w="1372" w:type="dxa"/>
                  <w:vAlign w:val="center"/>
                </w:tcPr>
                <w:p w14:paraId="23B6EC13" w14:textId="4EBFB4AD" w:rsidR="00733434" w:rsidRPr="00F65149" w:rsidRDefault="00F65149" w:rsidP="00F65149">
                  <w:pPr>
                    <w:pStyle w:val="TAC"/>
                    <w:spacing w:after="60"/>
                    <w:rPr>
                      <w:color w:val="FF0000"/>
                      <w:sz w:val="14"/>
                    </w:rPr>
                  </w:pPr>
                  <w:r w:rsidRPr="00F65149">
                    <w:rPr>
                      <w:color w:val="FF0000"/>
                      <w:sz w:val="14"/>
                    </w:rPr>
                    <w:t xml:space="preserve">Number of configured SCell(s) + </w:t>
                  </w:r>
                  <w:r>
                    <w:rPr>
                      <w:color w:val="FF0000"/>
                      <w:sz w:val="14"/>
                    </w:rPr>
                    <w:t>Y</w:t>
                  </w:r>
                </w:p>
              </w:tc>
            </w:tr>
            <w:tr w:rsidR="00733434" w:rsidRPr="00733434" w14:paraId="7C842C38" w14:textId="3B8B64C7" w:rsidTr="0074788B">
              <w:trPr>
                <w:trHeight w:val="340"/>
                <w:jc w:val="center"/>
              </w:trPr>
              <w:tc>
                <w:tcPr>
                  <w:tcW w:w="8946" w:type="dxa"/>
                  <w:gridSpan w:val="7"/>
                  <w:shd w:val="clear" w:color="auto" w:fill="auto"/>
                </w:tcPr>
                <w:p w14:paraId="45596455" w14:textId="77777777" w:rsidR="00733434" w:rsidRPr="00733434" w:rsidRDefault="00733434" w:rsidP="00733434">
                  <w:pPr>
                    <w:pStyle w:val="TAN"/>
                    <w:spacing w:after="60"/>
                    <w:rPr>
                      <w:sz w:val="14"/>
                      <w:lang w:eastAsia="zh-CN"/>
                    </w:rPr>
                  </w:pPr>
                  <w:r w:rsidRPr="00733434">
                    <w:rPr>
                      <w:sz w:val="14"/>
                      <w:lang w:eastAsia="zh-CN"/>
                    </w:rPr>
                    <w:t>Note 1:</w:t>
                  </w:r>
                  <w:r w:rsidRPr="00733434">
                    <w:rPr>
                      <w:sz w:val="14"/>
                    </w:rPr>
                    <w:tab/>
                  </w:r>
                  <w:r w:rsidRPr="00733434">
                    <w:rPr>
                      <w:sz w:val="14"/>
                      <w:lang w:eastAsia="zh-CN"/>
                    </w:rPr>
                    <w:t>Only one NR FR1 operating band and one NR FR2 operating band are included for FR1+FR2 inter-band EN-DC.</w:t>
                  </w:r>
                </w:p>
                <w:p w14:paraId="6DA5F1E5" w14:textId="116AEE18" w:rsidR="00733434" w:rsidRPr="00733434" w:rsidRDefault="00733434" w:rsidP="00733434">
                  <w:pPr>
                    <w:pStyle w:val="TAN"/>
                    <w:spacing w:after="60"/>
                    <w:rPr>
                      <w:sz w:val="14"/>
                      <w:lang w:eastAsia="zh-CN"/>
                    </w:rPr>
                  </w:pPr>
                  <w:r w:rsidRPr="00733434">
                    <w:rPr>
                      <w:sz w:val="14"/>
                      <w:lang w:eastAsia="zh-CN"/>
                    </w:rPr>
                    <w:t xml:space="preserve">Note </w:t>
                  </w:r>
                  <w:r w:rsidRPr="00733434">
                    <w:rPr>
                      <w:rFonts w:eastAsia="MS Mincho"/>
                      <w:sz w:val="14"/>
                      <w:lang w:eastAsia="ja-JP"/>
                    </w:rPr>
                    <w:t>2</w:t>
                  </w:r>
                  <w:r w:rsidRPr="00733434">
                    <w:rPr>
                      <w:sz w:val="14"/>
                      <w:lang w:eastAsia="zh-CN"/>
                    </w:rPr>
                    <w:t>:</w:t>
                  </w:r>
                  <w:r w:rsidRPr="00733434">
                    <w:rPr>
                      <w:sz w:val="14"/>
                    </w:rPr>
                    <w:tab/>
                  </w:r>
                  <w:r w:rsidRPr="00733434">
                    <w:rPr>
                      <w:rFonts w:eastAsia="MS Mincho"/>
                      <w:sz w:val="14"/>
                      <w:lang w:eastAsia="ja-JP"/>
                    </w:rPr>
                    <w:t>Selection of FR2 SCC where neighbour cell measurement is required follows clause 9.2.3.2.</w:t>
                  </w:r>
                </w:p>
              </w:tc>
            </w:tr>
          </w:tbl>
          <w:p w14:paraId="352087A5" w14:textId="77777777" w:rsidR="00733434" w:rsidRPr="00733434" w:rsidRDefault="00733434" w:rsidP="00C4185C">
            <w:pPr>
              <w:rPr>
                <w:sz w:val="14"/>
              </w:rPr>
            </w:pPr>
          </w:p>
        </w:tc>
      </w:tr>
    </w:tbl>
    <w:p w14:paraId="3482D87A" w14:textId="77777777" w:rsidR="00733434" w:rsidRDefault="00733434" w:rsidP="00C4185C"/>
    <w:p w14:paraId="0A1A9B38" w14:textId="75DED558" w:rsidR="00F65149" w:rsidRDefault="00F65149" w:rsidP="00F65149">
      <w:pPr>
        <w:jc w:val="both"/>
      </w:pPr>
      <w:r>
        <w:t xml:space="preserve">One issue raised in last meeting is </w:t>
      </w:r>
      <w:r w:rsidR="00CD4A75">
        <w:t>about</w:t>
      </w:r>
      <w:r>
        <w:t xml:space="preserve"> UE</w:t>
      </w:r>
      <w:r w:rsidR="00CD4A75">
        <w:t>s</w:t>
      </w:r>
      <w:r>
        <w:t xml:space="preserve"> without CA capability. For such UEs, they are not required to have 2 searchers according to R15 baseline. One possible way to address this issue is to allow some extension in the measurement delay requirements of PCell. So that UE can spend some time to perform inter-frequency measurement w</w:t>
      </w:r>
      <w:r w:rsidR="00931F1F">
        <w:t>ithout</w:t>
      </w:r>
      <w:r>
        <w:t xml:space="preserve"> gap</w:t>
      </w:r>
      <w:r w:rsidR="00CD4A75">
        <w:t xml:space="preserve">. As an example shown in </w:t>
      </w:r>
      <w:r w:rsidR="00CD4A75">
        <w:fldChar w:fldCharType="begin"/>
      </w:r>
      <w:r w:rsidR="00CD4A75">
        <w:instrText xml:space="preserve"> REF _Ref23582149 \h </w:instrText>
      </w:r>
      <w:r w:rsidR="00CD4A75">
        <w:fldChar w:fldCharType="separate"/>
      </w:r>
      <w:r w:rsidR="007F5072">
        <w:t xml:space="preserve">Table </w:t>
      </w:r>
      <w:r w:rsidR="007F5072">
        <w:rPr>
          <w:noProof/>
        </w:rPr>
        <w:t>1</w:t>
      </w:r>
      <w:r w:rsidR="00CD4A75">
        <w:fldChar w:fldCharType="end"/>
      </w:r>
      <w:r w:rsidR="00CD4A75">
        <w:t>, the measurement delay of PCC is extended twice.</w:t>
      </w:r>
    </w:p>
    <w:p w14:paraId="1837650A" w14:textId="659EF66B" w:rsidR="00F65149" w:rsidRDefault="00F65149" w:rsidP="00F65149">
      <w:pPr>
        <w:pStyle w:val="Caption"/>
        <w:jc w:val="center"/>
        <w:rPr>
          <w:lang w:val="en-US"/>
        </w:rPr>
      </w:pPr>
      <w:bookmarkStart w:id="3" w:name="_Ref23582149"/>
      <w:r>
        <w:t xml:space="preserve">Table </w:t>
      </w:r>
      <w:r w:rsidR="006B742A">
        <w:rPr>
          <w:noProof/>
        </w:rPr>
        <w:fldChar w:fldCharType="begin"/>
      </w:r>
      <w:r w:rsidR="006B742A">
        <w:rPr>
          <w:noProof/>
        </w:rPr>
        <w:instrText xml:space="preserve"> SEQ Table \* ARABIC </w:instrText>
      </w:r>
      <w:r w:rsidR="006B742A">
        <w:rPr>
          <w:noProof/>
        </w:rPr>
        <w:fldChar w:fldCharType="separate"/>
      </w:r>
      <w:r w:rsidR="007F5072">
        <w:rPr>
          <w:noProof/>
        </w:rPr>
        <w:t>1</w:t>
      </w:r>
      <w:r w:rsidR="006B742A">
        <w:rPr>
          <w:noProof/>
        </w:rPr>
        <w:fldChar w:fldCharType="end"/>
      </w:r>
      <w:bookmarkEnd w:id="3"/>
      <w:r>
        <w:rPr>
          <w:lang w:val="en-US"/>
        </w:rPr>
        <w:t xml:space="preserve"> </w:t>
      </w:r>
      <w:r w:rsidRPr="00BE78B0">
        <w:t>CSSF</w:t>
      </w:r>
      <w:r w:rsidRPr="00BE78B0">
        <w:rPr>
          <w:vertAlign w:val="subscript"/>
        </w:rPr>
        <w:t>outside_gap,i</w:t>
      </w:r>
      <w:r w:rsidRPr="00BE78B0">
        <w:t xml:space="preserve"> scaling factor</w:t>
      </w:r>
      <w:r>
        <w:rPr>
          <w:lang w:val="en-US"/>
        </w:rPr>
        <w:t xml:space="preserve"> for UE without CA or DC capability</w:t>
      </w:r>
    </w:p>
    <w:tbl>
      <w:tblPr>
        <w:tblStyle w:val="TableGrid"/>
        <w:tblW w:w="0" w:type="auto"/>
        <w:jc w:val="center"/>
        <w:tblLook w:val="04A0" w:firstRow="1" w:lastRow="0" w:firstColumn="1" w:lastColumn="0" w:noHBand="0" w:noVBand="1"/>
      </w:tblPr>
      <w:tblGrid>
        <w:gridCol w:w="1134"/>
        <w:gridCol w:w="1417"/>
        <w:gridCol w:w="1417"/>
      </w:tblGrid>
      <w:tr w:rsidR="00CD4A75" w14:paraId="7B8335AB" w14:textId="77777777" w:rsidTr="00CD4A75">
        <w:trPr>
          <w:jc w:val="center"/>
        </w:trPr>
        <w:tc>
          <w:tcPr>
            <w:tcW w:w="1134" w:type="dxa"/>
            <w:vAlign w:val="center"/>
          </w:tcPr>
          <w:p w14:paraId="1D94398B" w14:textId="6D162893" w:rsidR="00F65149" w:rsidRDefault="00F65149" w:rsidP="00F65149">
            <w:pPr>
              <w:spacing w:after="60"/>
              <w:jc w:val="center"/>
              <w:rPr>
                <w:lang w:eastAsia="x-none"/>
              </w:rPr>
            </w:pPr>
            <w:r w:rsidRPr="00F65149">
              <w:rPr>
                <w:rFonts w:ascii="Arial" w:hAnsi="Arial"/>
                <w:b/>
                <w:sz w:val="14"/>
                <w:lang w:val="x-none" w:eastAsia="x-none"/>
              </w:rPr>
              <w:t>Scenario</w:t>
            </w:r>
          </w:p>
        </w:tc>
        <w:tc>
          <w:tcPr>
            <w:tcW w:w="1417" w:type="dxa"/>
            <w:vAlign w:val="center"/>
          </w:tcPr>
          <w:p w14:paraId="5A7052B3" w14:textId="763AA5DE" w:rsidR="00F65149" w:rsidRDefault="00F65149" w:rsidP="00F65149">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 xml:space="preserve">for </w:t>
            </w:r>
            <w:r>
              <w:rPr>
                <w:rFonts w:ascii="Arial" w:hAnsi="Arial"/>
                <w:b/>
                <w:i/>
                <w:sz w:val="14"/>
                <w:szCs w:val="20"/>
                <w:lang w:val="en-GB" w:eastAsia="en-US"/>
              </w:rPr>
              <w:t>P</w:t>
            </w:r>
            <w:r w:rsidRPr="00F65149">
              <w:rPr>
                <w:rFonts w:ascii="Arial" w:hAnsi="Arial"/>
                <w:b/>
                <w:i/>
                <w:sz w:val="14"/>
                <w:szCs w:val="20"/>
                <w:lang w:val="en-GB" w:eastAsia="en-US"/>
              </w:rPr>
              <w:t>CC</w:t>
            </w:r>
          </w:p>
        </w:tc>
        <w:tc>
          <w:tcPr>
            <w:tcW w:w="1417" w:type="dxa"/>
            <w:vAlign w:val="center"/>
          </w:tcPr>
          <w:p w14:paraId="222188A0" w14:textId="06E23D85" w:rsidR="00F65149" w:rsidRDefault="00F65149" w:rsidP="00F65149">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for inter-frequency measurement without MG</w:t>
            </w:r>
          </w:p>
        </w:tc>
      </w:tr>
      <w:tr w:rsidR="00CD4A75" w14:paraId="15C1AD02" w14:textId="77777777" w:rsidTr="00CD4A75">
        <w:trPr>
          <w:jc w:val="center"/>
        </w:trPr>
        <w:tc>
          <w:tcPr>
            <w:tcW w:w="1134" w:type="dxa"/>
            <w:vAlign w:val="center"/>
          </w:tcPr>
          <w:p w14:paraId="73AECF43" w14:textId="41BF467F" w:rsidR="00F65149" w:rsidRDefault="00F65149" w:rsidP="00F65149">
            <w:pPr>
              <w:pStyle w:val="TAL"/>
              <w:spacing w:after="60"/>
              <w:jc w:val="center"/>
            </w:pPr>
            <w:r w:rsidRPr="00F65149">
              <w:rPr>
                <w:b/>
                <w:sz w:val="14"/>
              </w:rPr>
              <w:t>Single CC</w:t>
            </w:r>
          </w:p>
        </w:tc>
        <w:tc>
          <w:tcPr>
            <w:tcW w:w="1417" w:type="dxa"/>
            <w:vAlign w:val="center"/>
          </w:tcPr>
          <w:p w14:paraId="14523E25" w14:textId="305EC83F" w:rsidR="00F65149" w:rsidRPr="00CD4A75" w:rsidRDefault="00F65149" w:rsidP="00CD4A75">
            <w:pPr>
              <w:pStyle w:val="TAC"/>
              <w:spacing w:after="60"/>
              <w:rPr>
                <w:sz w:val="14"/>
                <w:lang w:eastAsia="zh-CN"/>
              </w:rPr>
            </w:pPr>
            <w:r w:rsidRPr="00CD4A75">
              <w:rPr>
                <w:sz w:val="14"/>
                <w:lang w:eastAsia="zh-CN"/>
              </w:rPr>
              <w:t>2</w:t>
            </w:r>
          </w:p>
        </w:tc>
        <w:tc>
          <w:tcPr>
            <w:tcW w:w="1417" w:type="dxa"/>
            <w:vAlign w:val="center"/>
          </w:tcPr>
          <w:p w14:paraId="3226CE36" w14:textId="63BE5FF3" w:rsidR="00F65149" w:rsidRPr="00CD4A75" w:rsidRDefault="00F65149" w:rsidP="00CD4A75">
            <w:pPr>
              <w:pStyle w:val="TAC"/>
              <w:spacing w:after="60"/>
              <w:rPr>
                <w:sz w:val="14"/>
                <w:lang w:eastAsia="zh-CN"/>
              </w:rPr>
            </w:pPr>
            <w:r w:rsidRPr="00CD4A75">
              <w:rPr>
                <w:sz w:val="14"/>
                <w:lang w:eastAsia="zh-CN"/>
              </w:rPr>
              <w:t>2 x Y</w:t>
            </w:r>
          </w:p>
        </w:tc>
      </w:tr>
    </w:tbl>
    <w:p w14:paraId="369C8A26" w14:textId="4DFFF91A" w:rsidR="0074788B" w:rsidRPr="00B33CF8" w:rsidRDefault="00B33CF8" w:rsidP="00B33CF8">
      <w:pPr>
        <w:pStyle w:val="Caption"/>
        <w:rPr>
          <w:lang w:val="en-US"/>
        </w:rPr>
      </w:pPr>
      <w:bookmarkStart w:id="4" w:name="_Ref23587105"/>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7F5072">
        <w:rPr>
          <w:noProof/>
        </w:rPr>
        <w:t>2</w:t>
      </w:r>
      <w:r w:rsidR="006B742A">
        <w:rPr>
          <w:noProof/>
        </w:rPr>
        <w:fldChar w:fldCharType="end"/>
      </w:r>
      <w:r>
        <w:rPr>
          <w:lang w:val="en-US"/>
        </w:rPr>
        <w:t>: For UE without CA capability, the number of search assumed in the requirement is 1. The measurement delay of PCC is doubled to allow UE to conduct inter-frequency measurement without gap.</w:t>
      </w:r>
      <w:bookmarkEnd w:id="4"/>
    </w:p>
    <w:p w14:paraId="3BA96053" w14:textId="77777777" w:rsidR="00B33CF8" w:rsidRPr="00F65149" w:rsidRDefault="00B33CF8" w:rsidP="0074788B">
      <w:pPr>
        <w:rPr>
          <w:lang w:eastAsia="x-none"/>
        </w:rPr>
      </w:pPr>
    </w:p>
    <w:p w14:paraId="3B5456B6" w14:textId="7DB00A79" w:rsidR="00CD4A75" w:rsidRDefault="00CD4A75" w:rsidP="00CD4A75">
      <w:pPr>
        <w:pStyle w:val="Caption"/>
        <w:jc w:val="both"/>
      </w:pPr>
      <w:r>
        <w:rPr>
          <w:sz w:val="22"/>
          <w:szCs w:val="22"/>
          <w:u w:val="single"/>
          <w:lang w:val="en-GB"/>
        </w:rPr>
        <w:t>CSSF within gap</w:t>
      </w:r>
    </w:p>
    <w:p w14:paraId="202BDD24" w14:textId="24C1FE54" w:rsidR="00F65149" w:rsidRDefault="00CD4A75" w:rsidP="00C4185C">
      <w:r>
        <w:t>To capture this new requirements, Section 9.1.5.2 needs to be updated.</w:t>
      </w:r>
    </w:p>
    <w:tbl>
      <w:tblPr>
        <w:tblStyle w:val="TableGrid"/>
        <w:tblW w:w="0" w:type="auto"/>
        <w:tblLook w:val="04A0" w:firstRow="1" w:lastRow="0" w:firstColumn="1" w:lastColumn="0" w:noHBand="0" w:noVBand="1"/>
      </w:tblPr>
      <w:tblGrid>
        <w:gridCol w:w="9629"/>
      </w:tblGrid>
      <w:tr w:rsidR="00CD4A75" w:rsidRPr="00CD4A75" w14:paraId="16C60F15" w14:textId="77777777" w:rsidTr="00CD4A75">
        <w:tc>
          <w:tcPr>
            <w:tcW w:w="9629" w:type="dxa"/>
          </w:tcPr>
          <w:p w14:paraId="6C7DDBDE" w14:textId="52758E5C" w:rsidR="00CD4A75" w:rsidRPr="00CD4A75" w:rsidRDefault="00CD4A75" w:rsidP="00CD4A75">
            <w:pPr>
              <w:pStyle w:val="Heading4"/>
              <w:spacing w:before="0" w:after="60"/>
              <w:rPr>
                <w:sz w:val="20"/>
              </w:rPr>
            </w:pPr>
            <w:bookmarkStart w:id="5" w:name="_Toc5952690"/>
            <w:r w:rsidRPr="00CD4A75">
              <w:rPr>
                <w:sz w:val="20"/>
              </w:rPr>
              <w:lastRenderedPageBreak/>
              <w:t>9.1.5.2</w:t>
            </w:r>
            <w:r w:rsidRPr="00CD4A75">
              <w:rPr>
                <w:sz w:val="20"/>
              </w:rPr>
              <w:tab/>
              <w:t>Monitoring of multiple layers within gaps</w:t>
            </w:r>
            <w:bookmarkEnd w:id="5"/>
          </w:p>
          <w:p w14:paraId="3368D760" w14:textId="77777777" w:rsidR="00CD4A75" w:rsidRPr="00CD4A75" w:rsidRDefault="00CD4A75" w:rsidP="00CD4A75">
            <w:pPr>
              <w:spacing w:after="60"/>
              <w:rPr>
                <w:iCs/>
                <w:sz w:val="20"/>
                <w:szCs w:val="20"/>
              </w:rPr>
            </w:pPr>
            <w:r w:rsidRPr="00CD4A75">
              <w:rPr>
                <w:sz w:val="20"/>
                <w:szCs w:val="20"/>
              </w:rPr>
              <w:t>The carrier-specific scaling factor CSSF</w:t>
            </w:r>
            <w:r w:rsidRPr="00CD4A75">
              <w:rPr>
                <w:sz w:val="20"/>
                <w:szCs w:val="20"/>
                <w:vertAlign w:val="subscript"/>
              </w:rPr>
              <w:t>within_gap,i</w:t>
            </w:r>
            <w:r w:rsidRPr="00CD4A75">
              <w:rPr>
                <w:iCs/>
                <w:sz w:val="20"/>
                <w:szCs w:val="20"/>
              </w:rPr>
              <w:t xml:space="preserve"> </w:t>
            </w:r>
            <w:r w:rsidRPr="00CD4A75">
              <w:rPr>
                <w:rFonts w:eastAsia="Times New Roman"/>
                <w:sz w:val="20"/>
                <w:szCs w:val="20"/>
              </w:rPr>
              <w:t xml:space="preserve">for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iCs/>
                <w:sz w:val="20"/>
                <w:szCs w:val="20"/>
              </w:rPr>
              <w:t xml:space="preserve"> derived in this chapter is applied to following measurement types:</w:t>
            </w:r>
          </w:p>
          <w:p w14:paraId="581B3DF0" w14:textId="77777777" w:rsidR="00CD4A75" w:rsidRPr="00CD4A75" w:rsidRDefault="00CD4A75" w:rsidP="00CD4A75">
            <w:pPr>
              <w:pStyle w:val="B1"/>
              <w:spacing w:after="60"/>
            </w:pPr>
            <w:r w:rsidRPr="00CD4A75">
              <w:t>-</w:t>
            </w:r>
            <w:r w:rsidRPr="00CD4A75">
              <w:tab/>
              <w:t xml:space="preserve">Intra-frequency measurement with no measurement gap in clause 9.2.5, when all of the SMTC occasions of this intra-frequency </w:t>
            </w:r>
            <w:r w:rsidRPr="00CD4A75">
              <w:rPr>
                <w:lang w:val="en-US"/>
              </w:rPr>
              <w:t>measurement object</w:t>
            </w:r>
            <w:r w:rsidRPr="00CD4A75">
              <w:t xml:space="preserve"> are overlapped by the measurement gap.</w:t>
            </w:r>
          </w:p>
          <w:p w14:paraId="282405A4" w14:textId="77777777" w:rsidR="00CD4A75" w:rsidRPr="00CD4A75" w:rsidRDefault="00CD4A75" w:rsidP="00CD4A75">
            <w:pPr>
              <w:pStyle w:val="B1"/>
              <w:spacing w:after="60"/>
            </w:pPr>
            <w:r w:rsidRPr="00CD4A75">
              <w:t>-</w:t>
            </w:r>
            <w:r w:rsidRPr="00CD4A75">
              <w:tab/>
              <w:t>Intra-frequency measurement with measurement gap in clause 9.2.6.</w:t>
            </w:r>
          </w:p>
          <w:p w14:paraId="1138F6D3" w14:textId="2C276E3B" w:rsidR="00CD4A75" w:rsidRPr="00CD4A75" w:rsidRDefault="00CD4A75" w:rsidP="00CD4A75">
            <w:pPr>
              <w:pStyle w:val="B1"/>
              <w:spacing w:after="60"/>
            </w:pPr>
            <w:r w:rsidRPr="00CD4A75">
              <w:t>-</w:t>
            </w:r>
            <w:r w:rsidRPr="00CD4A75">
              <w:tab/>
              <w:t>Inter-frequency measurement in clause 9.3</w:t>
            </w:r>
            <w:r>
              <w:rPr>
                <w:color w:val="FF0000"/>
              </w:rPr>
              <w:t>, if UE does not support inter-frequency measurement without MG</w:t>
            </w:r>
          </w:p>
          <w:p w14:paraId="06E9CD4C" w14:textId="1636F95F" w:rsidR="00CD4A75" w:rsidRPr="00CD4A75" w:rsidRDefault="00CD4A75" w:rsidP="00CD4A75">
            <w:pPr>
              <w:pStyle w:val="B1"/>
              <w:spacing w:after="60"/>
              <w:rPr>
                <w:color w:val="FF0000"/>
              </w:rPr>
            </w:pPr>
            <w:r w:rsidRPr="00CD4A75">
              <w:rPr>
                <w:color w:val="FF0000"/>
              </w:rPr>
              <w:t>-</w:t>
            </w:r>
            <w:r w:rsidRPr="00CD4A75">
              <w:rPr>
                <w:color w:val="FF0000"/>
              </w:rPr>
              <w:tab/>
              <w:t xml:space="preserve">Inter-frequency measurement with no measurement gap in clause </w:t>
            </w:r>
            <w:r w:rsidR="0065709A">
              <w:rPr>
                <w:color w:val="FF0000"/>
              </w:rPr>
              <w:t>TBD</w:t>
            </w:r>
            <w:r w:rsidRPr="00CD4A75">
              <w:rPr>
                <w:color w:val="FF0000"/>
              </w:rPr>
              <w:t xml:space="preserve">, when all of the SMTC occasions of this inter-frequency </w:t>
            </w:r>
            <w:r w:rsidRPr="00CD4A75">
              <w:rPr>
                <w:color w:val="FF0000"/>
                <w:lang w:val="en-US"/>
              </w:rPr>
              <w:t>measurement object</w:t>
            </w:r>
            <w:r w:rsidRPr="00CD4A75">
              <w:rPr>
                <w:color w:val="FF0000"/>
              </w:rPr>
              <w:t xml:space="preserve"> are overlapped by the measurement gap, if UE supports inter-frequency measurement without MG</w:t>
            </w:r>
          </w:p>
          <w:p w14:paraId="5C86246C" w14:textId="77777777" w:rsidR="00CD4A75" w:rsidRPr="00CD4A75" w:rsidRDefault="00CD4A75" w:rsidP="00CD4A75">
            <w:pPr>
              <w:pStyle w:val="B1"/>
              <w:spacing w:after="60"/>
            </w:pPr>
            <w:r w:rsidRPr="00CD4A75">
              <w:t>-</w:t>
            </w:r>
            <w:r w:rsidRPr="00CD4A75">
              <w:tab/>
              <w:t>Inter-RAT measurement in clause 9.4</w:t>
            </w:r>
          </w:p>
          <w:p w14:paraId="274ED820" w14:textId="4F0EA59B" w:rsidR="00CD4A75" w:rsidRPr="00CD4A75" w:rsidRDefault="00CD4A75" w:rsidP="00CD4A75">
            <w:pPr>
              <w:spacing w:after="60"/>
              <w:rPr>
                <w:sz w:val="20"/>
                <w:szCs w:val="20"/>
              </w:rPr>
            </w:pPr>
            <w:r w:rsidRPr="00CD4A75">
              <w:rPr>
                <w:rFonts w:eastAsia="Times New Roman"/>
                <w:sz w:val="20"/>
                <w:szCs w:val="20"/>
              </w:rPr>
              <w:t xml:space="preserve">UE is expected to conduct the measurement of this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rFonts w:eastAsia="Times New Roman"/>
                <w:sz w:val="20"/>
                <w:szCs w:val="20"/>
              </w:rPr>
              <w:t xml:space="preserve"> only within the measurement gaps.</w:t>
            </w:r>
          </w:p>
        </w:tc>
      </w:tr>
    </w:tbl>
    <w:p w14:paraId="7C773223" w14:textId="77777777" w:rsidR="0065709A" w:rsidRDefault="0065709A" w:rsidP="00C4185C"/>
    <w:p w14:paraId="0924B0D3" w14:textId="4AF88A2C" w:rsidR="00ED314D" w:rsidRPr="00ED314D" w:rsidRDefault="00ED314D" w:rsidP="00C4185C">
      <w:pPr>
        <w:rPr>
          <w:b/>
          <w:u w:val="single"/>
        </w:rPr>
      </w:pPr>
      <w:r w:rsidRPr="00ED314D">
        <w:rPr>
          <w:b/>
          <w:u w:val="single"/>
          <w:lang w:eastAsia="x-none"/>
        </w:rPr>
        <w:t>Delay requirements</w:t>
      </w:r>
    </w:p>
    <w:p w14:paraId="6EC81723" w14:textId="54C5C919" w:rsidR="0074788B" w:rsidRDefault="001C425F" w:rsidP="00085F18">
      <w:pPr>
        <w:jc w:val="both"/>
        <w:rPr>
          <w:lang w:eastAsia="x-none"/>
        </w:rPr>
      </w:pPr>
      <w:r>
        <w:rPr>
          <w:lang w:eastAsia="x-none"/>
        </w:rPr>
        <w:t>The requirements captured in page 6 to page 9 is agreeable to us</w:t>
      </w:r>
      <w:r w:rsidR="00931F1F">
        <w:rPr>
          <w:lang w:eastAsia="x-none"/>
        </w:rPr>
        <w:t xml:space="preserve"> in general</w:t>
      </w:r>
      <w:r w:rsidR="002D2EAA">
        <w:rPr>
          <w:lang w:eastAsia="x-none"/>
        </w:rPr>
        <w:t>.</w:t>
      </w:r>
      <w:r>
        <w:rPr>
          <w:lang w:eastAsia="x-none"/>
        </w:rPr>
        <w:t xml:space="preserve"> </w:t>
      </w:r>
      <w:r w:rsidR="00082D87">
        <w:rPr>
          <w:lang w:eastAsia="x-none"/>
        </w:rPr>
        <w:t xml:space="preserve">However, the more complicated issue is how to </w:t>
      </w:r>
      <w:r w:rsidR="0074788B">
        <w:rPr>
          <w:lang w:eastAsia="x-none"/>
        </w:rPr>
        <w:t>add</w:t>
      </w:r>
      <w:r w:rsidR="00082D87">
        <w:rPr>
          <w:lang w:eastAsia="x-none"/>
        </w:rPr>
        <w:t xml:space="preserve"> these new requirements into current spec. Note that we not only need to introduce new requirements, but also need to update the existing requirements, according to </w:t>
      </w:r>
      <w:r w:rsidR="00082D87">
        <w:rPr>
          <w:b/>
          <w:lang w:val="en-GB"/>
        </w:rPr>
        <w:fldChar w:fldCharType="begin"/>
      </w:r>
      <w:r w:rsidR="00082D87">
        <w:rPr>
          <w:b/>
          <w:lang w:val="en-GB"/>
        </w:rPr>
        <w:instrText xml:space="preserve"> REF _Ref23580485 \h  \* MERGEFORMAT </w:instrText>
      </w:r>
      <w:r w:rsidR="00082D87">
        <w:rPr>
          <w:b/>
          <w:lang w:val="en-GB"/>
        </w:rPr>
      </w:r>
      <w:r w:rsidR="00082D87">
        <w:rPr>
          <w:b/>
          <w:lang w:val="en-GB"/>
        </w:rPr>
        <w:fldChar w:fldCharType="separate"/>
      </w:r>
      <w:r w:rsidR="007F5072" w:rsidRPr="007F5072">
        <w:rPr>
          <w:lang w:val="en-GB"/>
        </w:rPr>
        <w:t>Figure 1</w:t>
      </w:r>
      <w:r w:rsidR="00082D87">
        <w:rPr>
          <w:b/>
          <w:lang w:val="en-GB"/>
        </w:rPr>
        <w:fldChar w:fldCharType="end"/>
      </w:r>
      <w:r w:rsidR="00082D87" w:rsidRPr="00082D87">
        <w:rPr>
          <w:lang w:eastAsia="x-none"/>
        </w:rPr>
        <w:t xml:space="preserve">. </w:t>
      </w:r>
      <w:r w:rsidR="0074788B">
        <w:rPr>
          <w:lang w:eastAsia="x-none"/>
        </w:rPr>
        <w:t xml:space="preserve">At the same time, we need to be careful about how we handle UEs </w:t>
      </w:r>
      <w:r w:rsidR="001A1526">
        <w:rPr>
          <w:lang w:eastAsia="x-none"/>
        </w:rPr>
        <w:t xml:space="preserve">supporting this feature </w:t>
      </w:r>
      <w:r w:rsidR="0074788B">
        <w:rPr>
          <w:lang w:eastAsia="x-none"/>
        </w:rPr>
        <w:t>and UEs</w:t>
      </w:r>
      <w:r w:rsidR="001A1526">
        <w:rPr>
          <w:lang w:eastAsia="x-none"/>
        </w:rPr>
        <w:t xml:space="preserve"> not supporting this feature</w:t>
      </w:r>
      <w:r w:rsidR="0074788B">
        <w:rPr>
          <w:lang w:eastAsia="x-none"/>
        </w:rPr>
        <w:t xml:space="preserve">. For an example, different requirements should be applied for </w:t>
      </w:r>
      <w:r w:rsidR="003475CE">
        <w:rPr>
          <w:lang w:eastAsia="x-none"/>
        </w:rPr>
        <w:t>different</w:t>
      </w:r>
      <w:r w:rsidR="0074788B">
        <w:rPr>
          <w:lang w:eastAsia="x-none"/>
        </w:rPr>
        <w:t xml:space="preserve"> UE</w:t>
      </w:r>
      <w:r w:rsidR="003475CE">
        <w:rPr>
          <w:lang w:eastAsia="x-none"/>
        </w:rPr>
        <w:t>s</w:t>
      </w:r>
      <w:r w:rsidR="0074788B">
        <w:rPr>
          <w:lang w:eastAsia="x-none"/>
        </w:rPr>
        <w:t xml:space="preserve"> when t</w:t>
      </w:r>
      <w:r w:rsidR="0074788B">
        <w:t>he SMTC occasions of an MO are partially overlapped by MG.</w:t>
      </w:r>
    </w:p>
    <w:p w14:paraId="62D18EEA" w14:textId="696A6AE1" w:rsidR="00082D87" w:rsidRDefault="00082D87" w:rsidP="00085F18">
      <w:pPr>
        <w:jc w:val="both"/>
        <w:rPr>
          <w:lang w:val="en-GB"/>
        </w:rPr>
      </w:pPr>
      <w:r>
        <w:rPr>
          <w:lang w:eastAsia="x-none"/>
        </w:rPr>
        <w:t xml:space="preserve">In our view, the most clear way is to update the existing requirements (Section 9.3.4 and 9.3.5) for UEs not supporting this feature, while creating new </w:t>
      </w:r>
      <w:r w:rsidRPr="00082D87">
        <w:rPr>
          <w:lang w:eastAsia="x-none"/>
        </w:rPr>
        <w:t>sections for UEs</w:t>
      </w:r>
      <w:r w:rsidRPr="00082D87">
        <w:rPr>
          <w:lang w:val="en-GB"/>
        </w:rPr>
        <w:t xml:space="preserve"> supporting this feature</w:t>
      </w:r>
      <w:r>
        <w:rPr>
          <w:lang w:val="en-GB"/>
        </w:rPr>
        <w:t>, e.g.,</w:t>
      </w:r>
    </w:p>
    <w:tbl>
      <w:tblPr>
        <w:tblStyle w:val="TableGrid"/>
        <w:tblW w:w="0" w:type="auto"/>
        <w:tblLook w:val="04A0" w:firstRow="1" w:lastRow="0" w:firstColumn="1" w:lastColumn="0" w:noHBand="0" w:noVBand="1"/>
      </w:tblPr>
      <w:tblGrid>
        <w:gridCol w:w="9351"/>
      </w:tblGrid>
      <w:tr w:rsidR="00082D87" w:rsidRPr="00FB7BEE" w14:paraId="04E6AE80" w14:textId="77777777" w:rsidTr="00FB7BEE">
        <w:tc>
          <w:tcPr>
            <w:tcW w:w="9351" w:type="dxa"/>
          </w:tcPr>
          <w:p w14:paraId="2BD994F3" w14:textId="6BA68A41" w:rsidR="00082D87" w:rsidRPr="00FB7BEE" w:rsidRDefault="00082D87" w:rsidP="00082D87">
            <w:pPr>
              <w:pStyle w:val="TOC2"/>
              <w:rPr>
                <w:rFonts w:asciiTheme="minorHAnsi" w:eastAsiaTheme="minorEastAsia" w:hAnsiTheme="minorHAnsi" w:cstheme="minorBidi"/>
                <w:sz w:val="18"/>
                <w:szCs w:val="22"/>
                <w:lang w:eastAsia="ko-KR"/>
              </w:rPr>
            </w:pPr>
            <w:r w:rsidRPr="00FB7BEE">
              <w:rPr>
                <w:sz w:val="18"/>
              </w:rPr>
              <w:t>9.3</w:t>
            </w:r>
            <w:r w:rsidRPr="00FB7BEE">
              <w:rPr>
                <w:rFonts w:asciiTheme="minorHAnsi" w:eastAsiaTheme="minorEastAsia" w:hAnsiTheme="minorHAnsi" w:cstheme="minorBidi"/>
                <w:sz w:val="18"/>
                <w:szCs w:val="22"/>
                <w:lang w:eastAsia="ko-KR"/>
              </w:rPr>
              <w:tab/>
            </w:r>
            <w:r w:rsidRPr="00FB7BEE">
              <w:rPr>
                <w:sz w:val="18"/>
              </w:rPr>
              <w:t>NR inter-frequency measurements</w:t>
            </w:r>
          </w:p>
          <w:p w14:paraId="5227171C" w14:textId="5BE75D2A" w:rsidR="00082D87" w:rsidRPr="00FB7BEE" w:rsidRDefault="00082D87" w:rsidP="00FB7BEE">
            <w:pPr>
              <w:pStyle w:val="TOC3"/>
              <w:ind w:left="1418"/>
              <w:rPr>
                <w:rFonts w:asciiTheme="minorHAnsi" w:eastAsiaTheme="minorEastAsia" w:hAnsiTheme="minorHAnsi" w:cstheme="minorBidi"/>
                <w:sz w:val="18"/>
                <w:szCs w:val="22"/>
                <w:lang w:eastAsia="ko-KR"/>
              </w:rPr>
            </w:pPr>
            <w:r w:rsidRPr="00FB7BEE">
              <w:rPr>
                <w:sz w:val="18"/>
              </w:rPr>
              <w:t>9.3.2</w:t>
            </w:r>
            <w:r w:rsidRPr="00FB7BEE">
              <w:rPr>
                <w:rFonts w:asciiTheme="minorHAnsi" w:eastAsiaTheme="minorEastAsia" w:hAnsiTheme="minorHAnsi" w:cstheme="minorBidi"/>
                <w:sz w:val="18"/>
                <w:szCs w:val="22"/>
                <w:lang w:eastAsia="ko-KR"/>
              </w:rPr>
              <w:tab/>
            </w:r>
            <w:r w:rsidRPr="00FB7BEE">
              <w:rPr>
                <w:sz w:val="18"/>
              </w:rPr>
              <w:t>Requirements applicability</w:t>
            </w:r>
          </w:p>
          <w:p w14:paraId="40AE7CAA" w14:textId="0C00071A" w:rsidR="00082D87" w:rsidRPr="00FB7BEE" w:rsidRDefault="00082D87" w:rsidP="00FB7BEE">
            <w:pPr>
              <w:pStyle w:val="TOC3"/>
              <w:ind w:left="1418"/>
              <w:rPr>
                <w:rFonts w:asciiTheme="minorHAnsi" w:eastAsiaTheme="minorEastAsia" w:hAnsiTheme="minorHAnsi" w:cstheme="minorBidi"/>
                <w:sz w:val="18"/>
                <w:szCs w:val="22"/>
                <w:lang w:eastAsia="ko-KR"/>
              </w:rPr>
            </w:pPr>
            <w:r w:rsidRPr="00FB7BEE">
              <w:rPr>
                <w:sz w:val="18"/>
              </w:rPr>
              <w:t>9.3.3</w:t>
            </w:r>
            <w:r w:rsidRPr="00FB7BEE">
              <w:rPr>
                <w:rFonts w:asciiTheme="minorHAnsi" w:eastAsiaTheme="minorEastAsia" w:hAnsiTheme="minorHAnsi" w:cstheme="minorBidi"/>
                <w:sz w:val="18"/>
                <w:szCs w:val="22"/>
                <w:lang w:eastAsia="ko-KR"/>
              </w:rPr>
              <w:tab/>
            </w:r>
            <w:r w:rsidRPr="00FB7BEE">
              <w:rPr>
                <w:sz w:val="18"/>
              </w:rPr>
              <w:t>Number of cells and number of SSB</w:t>
            </w:r>
          </w:p>
          <w:p w14:paraId="1EAF2143" w14:textId="689C2AB9" w:rsidR="00082D87" w:rsidRPr="00FB7BEE" w:rsidRDefault="00082D87" w:rsidP="00FB7BEE">
            <w:pPr>
              <w:pStyle w:val="TOC3"/>
              <w:ind w:left="1418"/>
              <w:rPr>
                <w:rFonts w:asciiTheme="minorHAnsi" w:eastAsiaTheme="minorEastAsia" w:hAnsiTheme="minorHAnsi" w:cstheme="minorBidi"/>
                <w:color w:val="FF0000"/>
                <w:sz w:val="18"/>
                <w:szCs w:val="22"/>
                <w:lang w:eastAsia="ko-KR"/>
              </w:rPr>
            </w:pPr>
            <w:r w:rsidRPr="00FB7BEE">
              <w:rPr>
                <w:sz w:val="18"/>
              </w:rPr>
              <w:t>9.3.4</w:t>
            </w:r>
            <w:r w:rsidRPr="00FB7BEE">
              <w:rPr>
                <w:rFonts w:asciiTheme="minorHAnsi" w:eastAsiaTheme="minorEastAsia" w:hAnsiTheme="minorHAnsi" w:cstheme="minorBidi"/>
                <w:sz w:val="18"/>
                <w:szCs w:val="22"/>
                <w:lang w:eastAsia="ko-KR"/>
              </w:rPr>
              <w:tab/>
            </w:r>
            <w:r w:rsidRPr="00FB7BEE">
              <w:rPr>
                <w:sz w:val="18"/>
              </w:rPr>
              <w:t xml:space="preserve">Inter frequency cell identification </w:t>
            </w:r>
            <w:r w:rsidRPr="00FB7BEE">
              <w:rPr>
                <w:color w:val="0000FF"/>
                <w:sz w:val="18"/>
              </w:rPr>
              <w:t>for UE which do</w:t>
            </w:r>
            <w:r w:rsidR="00FB7BEE" w:rsidRPr="00FB7BEE">
              <w:rPr>
                <w:color w:val="0000FF"/>
                <w:sz w:val="18"/>
              </w:rPr>
              <w:t>es</w:t>
            </w:r>
            <w:r w:rsidRPr="00FB7BEE">
              <w:rPr>
                <w:color w:val="0000FF"/>
                <w:sz w:val="18"/>
              </w:rPr>
              <w:t xml:space="preserve"> not support </w:t>
            </w:r>
            <w:r w:rsidR="00FB7BEE" w:rsidRPr="00FB7BEE">
              <w:rPr>
                <w:i/>
                <w:color w:val="0000FF"/>
                <w:sz w:val="18"/>
              </w:rPr>
              <w:t>FEATURE_NAME</w:t>
            </w:r>
          </w:p>
          <w:p w14:paraId="2BD6B374" w14:textId="4A1FDE0A" w:rsidR="00082D87" w:rsidRPr="00FB7BEE" w:rsidRDefault="00082D87" w:rsidP="00FB7BEE">
            <w:pPr>
              <w:pStyle w:val="TOC3"/>
              <w:ind w:left="1418"/>
              <w:rPr>
                <w:rFonts w:asciiTheme="minorHAnsi" w:eastAsiaTheme="minorEastAsia" w:hAnsiTheme="minorHAnsi" w:cstheme="minorBidi"/>
                <w:sz w:val="18"/>
                <w:szCs w:val="22"/>
                <w:lang w:eastAsia="ko-KR"/>
              </w:rPr>
            </w:pPr>
            <w:r w:rsidRPr="00FB7BEE">
              <w:rPr>
                <w:sz w:val="18"/>
              </w:rPr>
              <w:t>9.3.5</w:t>
            </w:r>
            <w:r w:rsidRPr="00FB7BEE">
              <w:rPr>
                <w:rFonts w:asciiTheme="minorHAnsi" w:eastAsiaTheme="minorEastAsia" w:hAnsiTheme="minorHAnsi" w:cstheme="minorBidi"/>
                <w:sz w:val="18"/>
                <w:szCs w:val="22"/>
                <w:lang w:eastAsia="ko-KR"/>
              </w:rPr>
              <w:tab/>
            </w:r>
            <w:r w:rsidRPr="00FB7BEE">
              <w:rPr>
                <w:sz w:val="18"/>
              </w:rPr>
              <w:t xml:space="preserve">Inter frequency measurements </w:t>
            </w:r>
            <w:r w:rsidRPr="00FB7BEE">
              <w:rPr>
                <w:color w:val="0000FF"/>
                <w:sz w:val="18"/>
              </w:rPr>
              <w:t>for UE which do</w:t>
            </w:r>
            <w:r w:rsidR="00FB7BEE" w:rsidRPr="00FB7BEE">
              <w:rPr>
                <w:color w:val="0000FF"/>
                <w:sz w:val="18"/>
              </w:rPr>
              <w:t>es</w:t>
            </w:r>
            <w:r w:rsidRPr="00FB7BEE">
              <w:rPr>
                <w:color w:val="0000FF"/>
                <w:sz w:val="18"/>
              </w:rPr>
              <w:t xml:space="preserve"> not support </w:t>
            </w:r>
            <w:r w:rsidR="00FB7BEE" w:rsidRPr="00FB7BEE">
              <w:rPr>
                <w:i/>
                <w:color w:val="0000FF"/>
                <w:sz w:val="18"/>
              </w:rPr>
              <w:t>FEATURE_NAME</w:t>
            </w:r>
          </w:p>
          <w:p w14:paraId="66AF387D" w14:textId="77022858" w:rsidR="00082D87" w:rsidRPr="00FB7BEE" w:rsidRDefault="00082D87" w:rsidP="00FB7BEE">
            <w:pPr>
              <w:pStyle w:val="TOC3"/>
              <w:ind w:left="1418"/>
              <w:rPr>
                <w:rFonts w:asciiTheme="minorHAnsi" w:eastAsiaTheme="minorEastAsia" w:hAnsiTheme="minorHAnsi" w:cstheme="minorBidi"/>
                <w:sz w:val="18"/>
                <w:szCs w:val="22"/>
                <w:lang w:eastAsia="ko-KR"/>
              </w:rPr>
            </w:pPr>
            <w:r w:rsidRPr="00FB7BEE">
              <w:rPr>
                <w:sz w:val="18"/>
              </w:rPr>
              <w:t>9.3.6</w:t>
            </w:r>
            <w:r w:rsidRPr="00FB7BEE">
              <w:rPr>
                <w:rFonts w:asciiTheme="minorHAnsi" w:hAnsiTheme="minorHAnsi" w:cstheme="minorBidi"/>
                <w:sz w:val="18"/>
                <w:szCs w:val="22"/>
                <w:lang w:eastAsia="ko-KR"/>
              </w:rPr>
              <w:tab/>
            </w:r>
            <w:r w:rsidRPr="00FB7BEE">
              <w:rPr>
                <w:rFonts w:eastAsia="Calibri"/>
                <w:sz w:val="18"/>
              </w:rPr>
              <w:t xml:space="preserve">NR </w:t>
            </w:r>
            <w:r w:rsidRPr="00FB7BEE">
              <w:rPr>
                <w:sz w:val="18"/>
              </w:rPr>
              <w:t>Inter frequency measurements reporting requirements</w:t>
            </w:r>
          </w:p>
          <w:p w14:paraId="747DCFE1" w14:textId="4395EF83" w:rsidR="008C19DE" w:rsidRPr="00FB7BEE" w:rsidRDefault="00082D87" w:rsidP="00FB7BEE">
            <w:pPr>
              <w:pStyle w:val="TOC3"/>
              <w:ind w:left="1418"/>
              <w:rPr>
                <w:i/>
                <w:color w:val="FF0000"/>
                <w:sz w:val="18"/>
              </w:rPr>
            </w:pPr>
            <w:r w:rsidRPr="00FB7BEE">
              <w:rPr>
                <w:sz w:val="18"/>
              </w:rPr>
              <w:t>9.3.7</w:t>
            </w:r>
            <w:r w:rsidRPr="00FB7BEE">
              <w:rPr>
                <w:rFonts w:asciiTheme="minorHAnsi" w:eastAsiaTheme="minorEastAsia" w:hAnsiTheme="minorHAnsi" w:cstheme="minorBidi"/>
                <w:sz w:val="18"/>
                <w:szCs w:val="22"/>
              </w:rPr>
              <w:tab/>
            </w:r>
            <w:r w:rsidRPr="00FB7BEE">
              <w:rPr>
                <w:strike/>
                <w:color w:val="FF0000"/>
                <w:sz w:val="18"/>
                <w:lang w:eastAsia="ja-JP"/>
              </w:rPr>
              <w:t>Void</w:t>
            </w:r>
            <w:r w:rsidR="008C19DE" w:rsidRPr="00FB7BEE">
              <w:rPr>
                <w:color w:val="FF0000"/>
                <w:sz w:val="18"/>
              </w:rPr>
              <w:t xml:space="preserve"> Inter frequency cell identification for UE which supports </w:t>
            </w:r>
            <w:r w:rsidR="00FB7BEE" w:rsidRPr="00FB7BEE">
              <w:rPr>
                <w:i/>
                <w:color w:val="FF0000"/>
                <w:sz w:val="18"/>
              </w:rPr>
              <w:t>FEATURE_NAME</w:t>
            </w:r>
          </w:p>
          <w:p w14:paraId="5F17ECCB" w14:textId="19EF4243" w:rsidR="008C19DE" w:rsidRPr="00FB7BEE" w:rsidRDefault="008C19DE" w:rsidP="00FB7BEE">
            <w:pPr>
              <w:pStyle w:val="TOC3"/>
              <w:ind w:left="1702"/>
              <w:rPr>
                <w:i/>
                <w:color w:val="FF0000"/>
                <w:sz w:val="18"/>
              </w:rPr>
            </w:pPr>
            <w:r w:rsidRPr="00FB7BEE">
              <w:rPr>
                <w:color w:val="FF0000"/>
                <w:sz w:val="18"/>
              </w:rPr>
              <w:t>9.3.7.1</w:t>
            </w:r>
            <w:r w:rsidRPr="00FB7BEE">
              <w:rPr>
                <w:color w:val="FF0000"/>
                <w:sz w:val="18"/>
              </w:rPr>
              <w:tab/>
              <w:t>Requirements with measurement gap</w:t>
            </w:r>
            <w:r w:rsidR="00FB7BEE" w:rsidRPr="00FB7BEE">
              <w:rPr>
                <w:color w:val="FF0000"/>
                <w:sz w:val="18"/>
              </w:rPr>
              <w:t xml:space="preserve">                                   </w:t>
            </w:r>
            <w:r w:rsidRPr="00FB7BEE">
              <w:rPr>
                <w:color w:val="FF0000"/>
                <w:sz w:val="18"/>
              </w:rPr>
              <w:t>(refer to 9.3.4)</w:t>
            </w:r>
          </w:p>
          <w:p w14:paraId="33C9A0BF" w14:textId="0ACDD51E" w:rsidR="008C19DE" w:rsidRPr="00FB7BEE" w:rsidRDefault="008C19DE" w:rsidP="00FB7BEE">
            <w:pPr>
              <w:pStyle w:val="TOC3"/>
              <w:ind w:left="1702"/>
              <w:rPr>
                <w:color w:val="FF0000"/>
                <w:sz w:val="18"/>
              </w:rPr>
            </w:pPr>
            <w:r w:rsidRPr="00FB7BEE">
              <w:rPr>
                <w:color w:val="FF0000"/>
                <w:sz w:val="18"/>
              </w:rPr>
              <w:t>9.3.7.2</w:t>
            </w:r>
            <w:r w:rsidRPr="00FB7BEE">
              <w:rPr>
                <w:color w:val="FF0000"/>
                <w:sz w:val="18"/>
              </w:rPr>
              <w:tab/>
              <w:t>Requirements without measurement gap</w:t>
            </w:r>
            <w:r w:rsidR="00FB7BEE" w:rsidRPr="00FB7BEE">
              <w:rPr>
                <w:color w:val="FF0000"/>
                <w:sz w:val="18"/>
              </w:rPr>
              <w:t xml:space="preserve">                             </w:t>
            </w:r>
            <w:r w:rsidRPr="00FB7BEE">
              <w:rPr>
                <w:color w:val="FF0000"/>
                <w:sz w:val="18"/>
              </w:rPr>
              <w:t>(New requirement)</w:t>
            </w:r>
          </w:p>
          <w:p w14:paraId="183B3BBA" w14:textId="6A12522C" w:rsidR="008C19DE" w:rsidRPr="00FB7BEE" w:rsidRDefault="008C19DE" w:rsidP="00FB7BEE">
            <w:pPr>
              <w:pStyle w:val="TOC3"/>
              <w:ind w:left="1418"/>
              <w:rPr>
                <w:i/>
                <w:color w:val="FF0000"/>
                <w:sz w:val="18"/>
              </w:rPr>
            </w:pPr>
            <w:r w:rsidRPr="00FB7BEE">
              <w:rPr>
                <w:color w:val="FF0000"/>
                <w:sz w:val="18"/>
              </w:rPr>
              <w:t>9.3.8</w:t>
            </w:r>
            <w:r w:rsidRPr="00FB7BEE">
              <w:rPr>
                <w:rFonts w:asciiTheme="minorHAnsi" w:eastAsiaTheme="minorEastAsia" w:hAnsiTheme="minorHAnsi" w:cstheme="minorBidi"/>
                <w:color w:val="FF0000"/>
                <w:sz w:val="18"/>
                <w:szCs w:val="22"/>
              </w:rPr>
              <w:tab/>
            </w:r>
            <w:r w:rsidRPr="00FB7BEE">
              <w:rPr>
                <w:color w:val="FF0000"/>
                <w:sz w:val="18"/>
              </w:rPr>
              <w:t xml:space="preserve">Inter frequency cell identification for UE which supports </w:t>
            </w:r>
            <w:r w:rsidR="00FB7BEE" w:rsidRPr="00FB7BEE">
              <w:rPr>
                <w:i/>
                <w:color w:val="FF0000"/>
                <w:sz w:val="18"/>
              </w:rPr>
              <w:t>FEATURE_NAME</w:t>
            </w:r>
          </w:p>
          <w:p w14:paraId="458FA289" w14:textId="15758C09" w:rsidR="008C19DE" w:rsidRPr="00FB7BEE" w:rsidRDefault="008C19DE" w:rsidP="00FB7BEE">
            <w:pPr>
              <w:pStyle w:val="TOC3"/>
              <w:ind w:left="1702"/>
              <w:rPr>
                <w:i/>
                <w:color w:val="FF0000"/>
                <w:sz w:val="18"/>
              </w:rPr>
            </w:pPr>
            <w:r w:rsidRPr="00FB7BEE">
              <w:rPr>
                <w:color w:val="FF0000"/>
                <w:sz w:val="18"/>
              </w:rPr>
              <w:t>9.3.8.1</w:t>
            </w:r>
            <w:r w:rsidRPr="00FB7BEE">
              <w:rPr>
                <w:color w:val="FF0000"/>
                <w:sz w:val="18"/>
              </w:rPr>
              <w:tab/>
              <w:t>Requirements with measurement gap</w:t>
            </w:r>
            <w:r w:rsidR="00FB7BEE" w:rsidRPr="00FB7BEE">
              <w:rPr>
                <w:color w:val="FF0000"/>
                <w:sz w:val="18"/>
              </w:rPr>
              <w:t xml:space="preserve">                                   </w:t>
            </w:r>
            <w:r w:rsidRPr="00FB7BEE">
              <w:rPr>
                <w:color w:val="FF0000"/>
                <w:sz w:val="18"/>
              </w:rPr>
              <w:t>(refer to 9.3.5)</w:t>
            </w:r>
          </w:p>
          <w:p w14:paraId="478A403D" w14:textId="77777777" w:rsidR="008C19DE" w:rsidRPr="00FB7BEE" w:rsidRDefault="008C19DE" w:rsidP="00FB7BEE">
            <w:pPr>
              <w:pStyle w:val="TOC3"/>
              <w:ind w:left="1702"/>
              <w:rPr>
                <w:color w:val="FF0000"/>
                <w:sz w:val="18"/>
              </w:rPr>
            </w:pPr>
            <w:r w:rsidRPr="00FB7BEE">
              <w:rPr>
                <w:color w:val="FF0000"/>
                <w:sz w:val="18"/>
              </w:rPr>
              <w:t>9.3.8.2</w:t>
            </w:r>
            <w:r w:rsidRPr="00FB7BEE">
              <w:rPr>
                <w:color w:val="FF0000"/>
                <w:sz w:val="18"/>
              </w:rPr>
              <w:tab/>
              <w:t>Requirements without measurement gap</w:t>
            </w:r>
            <w:r w:rsidR="00FB7BEE" w:rsidRPr="00FB7BEE">
              <w:rPr>
                <w:color w:val="FF0000"/>
                <w:sz w:val="18"/>
              </w:rPr>
              <w:t xml:space="preserve">                             </w:t>
            </w:r>
            <w:r w:rsidRPr="00FB7BEE">
              <w:rPr>
                <w:color w:val="FF0000"/>
                <w:sz w:val="18"/>
              </w:rPr>
              <w:t>(New requirement)</w:t>
            </w:r>
          </w:p>
          <w:p w14:paraId="25E95ECD" w14:textId="24744B09" w:rsidR="00FB7BEE" w:rsidRPr="00FB7BEE" w:rsidRDefault="00FB7BEE" w:rsidP="00FB7BEE">
            <w:pPr>
              <w:pStyle w:val="TOC3"/>
              <w:ind w:left="1418"/>
              <w:rPr>
                <w:sz w:val="18"/>
                <w:lang w:eastAsia="x-none"/>
              </w:rPr>
            </w:pPr>
            <w:r w:rsidRPr="00FB7BEE">
              <w:rPr>
                <w:color w:val="FF0000"/>
                <w:sz w:val="18"/>
                <w:lang w:eastAsia="x-none"/>
              </w:rPr>
              <w:t xml:space="preserve">9.3.9       </w:t>
            </w:r>
            <w:r w:rsidRPr="00FB7BEE">
              <w:rPr>
                <w:color w:val="FF0000"/>
                <w:sz w:val="18"/>
              </w:rPr>
              <w:t xml:space="preserve">Scheduling availability for UE which supports </w:t>
            </w:r>
            <w:r w:rsidRPr="00FB7BEE">
              <w:rPr>
                <w:i/>
                <w:color w:val="FF0000"/>
                <w:sz w:val="18"/>
              </w:rPr>
              <w:t xml:space="preserve">FEATURE_NAME         </w:t>
            </w:r>
            <w:r>
              <w:rPr>
                <w:i/>
                <w:color w:val="FF0000"/>
                <w:sz w:val="18"/>
              </w:rPr>
              <w:t xml:space="preserve">    </w:t>
            </w:r>
            <w:r w:rsidRPr="00FB7BEE">
              <w:rPr>
                <w:color w:val="FF0000"/>
                <w:sz w:val="18"/>
              </w:rPr>
              <w:t>(New requirement)</w:t>
            </w:r>
          </w:p>
        </w:tc>
      </w:tr>
    </w:tbl>
    <w:p w14:paraId="7AD7C7FE" w14:textId="707384B3" w:rsidR="00082D87" w:rsidRDefault="00FB7BEE" w:rsidP="00085F18">
      <w:pPr>
        <w:jc w:val="both"/>
        <w:rPr>
          <w:lang w:eastAsia="x-none"/>
        </w:rPr>
      </w:pPr>
      <w:r>
        <w:rPr>
          <w:lang w:eastAsia="x-none"/>
        </w:rPr>
        <w:t>In this way, we can avoid the confusion between UEs who supports and who does not support this feature.</w:t>
      </w:r>
    </w:p>
    <w:p w14:paraId="56A736E4" w14:textId="6E92A712" w:rsidR="00082D87" w:rsidRPr="0074788B" w:rsidRDefault="0074788B" w:rsidP="0074788B">
      <w:pPr>
        <w:pStyle w:val="Caption"/>
        <w:rPr>
          <w:lang w:val="en-US"/>
        </w:rPr>
      </w:pPr>
      <w:bookmarkStart w:id="6" w:name="_Ref23587091"/>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7F5072">
        <w:rPr>
          <w:noProof/>
        </w:rPr>
        <w:t>3</w:t>
      </w:r>
      <w:r w:rsidR="006B742A">
        <w:rPr>
          <w:noProof/>
        </w:rPr>
        <w:fldChar w:fldCharType="end"/>
      </w:r>
      <w:r>
        <w:rPr>
          <w:lang w:val="en-US"/>
        </w:rPr>
        <w:t xml:space="preserve">: New sections </w:t>
      </w:r>
      <w:r w:rsidR="007F5072">
        <w:rPr>
          <w:lang w:val="en-US"/>
        </w:rPr>
        <w:t xml:space="preserve">for delay requirements are </w:t>
      </w:r>
      <w:r>
        <w:rPr>
          <w:lang w:val="en-US"/>
        </w:rPr>
        <w:t>introduced for UE who supports inter-frequency measurement without gap. Within each new section, add sub sections for requirements with gap and without gap.</w:t>
      </w:r>
      <w:bookmarkEnd w:id="6"/>
    </w:p>
    <w:p w14:paraId="3BD98AFC" w14:textId="793ED8CF" w:rsidR="00ED314D" w:rsidRDefault="00ED314D" w:rsidP="00085F18">
      <w:pPr>
        <w:jc w:val="both"/>
        <w:rPr>
          <w:lang w:eastAsia="x-none"/>
        </w:rPr>
      </w:pPr>
    </w:p>
    <w:p w14:paraId="53950CF4" w14:textId="0D9070AA" w:rsidR="00082D87" w:rsidRPr="0074788B" w:rsidRDefault="0074788B" w:rsidP="00085F18">
      <w:pPr>
        <w:jc w:val="both"/>
        <w:rPr>
          <w:b/>
          <w:u w:val="single"/>
          <w:lang w:eastAsia="x-none"/>
        </w:rPr>
      </w:pPr>
      <w:r w:rsidRPr="0074788B">
        <w:rPr>
          <w:b/>
          <w:u w:val="single"/>
          <w:lang w:val="en-GB"/>
        </w:rPr>
        <w:t>Scheduling and measurement restriction</w:t>
      </w:r>
    </w:p>
    <w:p w14:paraId="4DFFBD0B" w14:textId="02AF123D" w:rsidR="00FB50F6" w:rsidRDefault="002D2EAA" w:rsidP="00FB50F6">
      <w:pPr>
        <w:jc w:val="both"/>
        <w:rPr>
          <w:lang w:eastAsia="x-none"/>
        </w:rPr>
      </w:pPr>
      <w:r>
        <w:rPr>
          <w:lang w:eastAsia="x-none"/>
        </w:rPr>
        <w:t>T</w:t>
      </w:r>
      <w:r w:rsidR="006B1533">
        <w:rPr>
          <w:lang w:eastAsia="x-none"/>
        </w:rPr>
        <w:t xml:space="preserve">he measurement behavior of this inter-frequency without gap is somehow like intra frequency </w:t>
      </w:r>
      <w:r w:rsidR="00FB50F6">
        <w:rPr>
          <w:lang w:eastAsia="x-none"/>
        </w:rPr>
        <w:t xml:space="preserve">measurement </w:t>
      </w:r>
      <w:r w:rsidR="006B1533">
        <w:rPr>
          <w:lang w:eastAsia="x-none"/>
        </w:rPr>
        <w:t>without gap in which the scheduling restriction needs to be addressed.</w:t>
      </w:r>
      <w:r w:rsidR="00AA5D0F">
        <w:rPr>
          <w:lang w:eastAsia="x-none"/>
        </w:rPr>
        <w:t xml:space="preserve"> </w:t>
      </w:r>
      <w:r w:rsidR="00FB50F6">
        <w:rPr>
          <w:lang w:eastAsia="x-none"/>
        </w:rPr>
        <w:t>The scheduling restriction was introduced due to 3 issues.</w:t>
      </w:r>
    </w:p>
    <w:p w14:paraId="670420BE" w14:textId="77777777" w:rsidR="00FB50F6" w:rsidRDefault="00FB50F6" w:rsidP="00FB50F6">
      <w:pPr>
        <w:pStyle w:val="ListParagraph"/>
        <w:numPr>
          <w:ilvl w:val="0"/>
          <w:numId w:val="15"/>
        </w:numPr>
        <w:jc w:val="both"/>
        <w:rPr>
          <w:lang w:eastAsia="x-none"/>
        </w:rPr>
      </w:pPr>
      <w:r>
        <w:rPr>
          <w:lang w:eastAsia="x-none"/>
        </w:rPr>
        <w:t>Collision with UL transmission and DL measurement on TDD carrier</w:t>
      </w:r>
    </w:p>
    <w:p w14:paraId="2468F962" w14:textId="77777777" w:rsidR="00FB50F6" w:rsidRDefault="00FB50F6" w:rsidP="00FB50F6">
      <w:pPr>
        <w:pStyle w:val="ListParagraph"/>
        <w:numPr>
          <w:ilvl w:val="0"/>
          <w:numId w:val="15"/>
        </w:numPr>
        <w:jc w:val="both"/>
        <w:rPr>
          <w:lang w:eastAsia="x-none"/>
        </w:rPr>
      </w:pPr>
      <w:r>
        <w:rPr>
          <w:lang w:eastAsia="x-none"/>
        </w:rPr>
        <w:t>Mix-numerology between data and SSB symbols</w:t>
      </w:r>
    </w:p>
    <w:p w14:paraId="6A33EEB4" w14:textId="77777777" w:rsidR="00FB50F6" w:rsidRDefault="00FB50F6" w:rsidP="00FB50F6">
      <w:pPr>
        <w:pStyle w:val="ListParagraph"/>
        <w:numPr>
          <w:ilvl w:val="0"/>
          <w:numId w:val="15"/>
        </w:numPr>
        <w:jc w:val="both"/>
        <w:rPr>
          <w:lang w:eastAsia="x-none"/>
        </w:rPr>
      </w:pPr>
      <w:r>
        <w:rPr>
          <w:lang w:eastAsia="x-none"/>
        </w:rPr>
        <w:t>The need of Rx beam sweeping in FR2</w:t>
      </w:r>
    </w:p>
    <w:p w14:paraId="73CB5154" w14:textId="77777777" w:rsidR="002D2EAA" w:rsidRDefault="002D2EAA" w:rsidP="006B1533">
      <w:pPr>
        <w:jc w:val="both"/>
        <w:rPr>
          <w:iCs/>
          <w:lang w:eastAsia="x-none"/>
        </w:rPr>
      </w:pPr>
      <w:r>
        <w:rPr>
          <w:lang w:eastAsia="x-none"/>
        </w:rPr>
        <w:lastRenderedPageBreak/>
        <w:t xml:space="preserve">As mentioned in page 10 of [1], the indication of </w:t>
      </w:r>
      <w:r w:rsidRPr="002D2EAA">
        <w:rPr>
          <w:rFonts w:ascii="Times New Roman" w:hAnsi="Times New Roman" w:cs="Times New Roman"/>
          <w:i/>
          <w:iCs/>
          <w:lang w:eastAsia="x-none"/>
        </w:rPr>
        <w:t>deriveSSB_IndexFromCell</w:t>
      </w:r>
      <w:r>
        <w:rPr>
          <w:i/>
          <w:iCs/>
          <w:lang w:eastAsia="x-none"/>
        </w:rPr>
        <w:t xml:space="preserve"> </w:t>
      </w:r>
      <w:r>
        <w:rPr>
          <w:iCs/>
          <w:lang w:eastAsia="x-none"/>
        </w:rPr>
        <w:t xml:space="preserve">should not be considered in this case because it is only applicable for cells within the same frequency layers. Therefore, it cannot be used between UE’s serving cell and an inter-frequency layer. </w:t>
      </w:r>
    </w:p>
    <w:p w14:paraId="4E153C68" w14:textId="77777777" w:rsidR="007A7375" w:rsidRDefault="002D2EAA" w:rsidP="006B1533">
      <w:pPr>
        <w:jc w:val="both"/>
        <w:rPr>
          <w:iCs/>
          <w:lang w:eastAsia="x-none"/>
        </w:rPr>
      </w:pPr>
      <w:r>
        <w:rPr>
          <w:iCs/>
          <w:lang w:eastAsia="x-none"/>
        </w:rPr>
        <w:t xml:space="preserve">Furthermore, we also need to consider the applicability of </w:t>
      </w:r>
      <w:r w:rsidRPr="002D2EAA">
        <w:rPr>
          <w:rFonts w:ascii="Times New Roman" w:hAnsi="Times New Roman" w:cs="Times New Roman"/>
          <w:i/>
          <w:iCs/>
          <w:lang w:eastAsia="x-none"/>
        </w:rPr>
        <w:t>SSB-ToMeasure</w:t>
      </w:r>
      <w:r>
        <w:rPr>
          <w:iCs/>
          <w:lang w:eastAsia="x-none"/>
        </w:rPr>
        <w:t xml:space="preserve"> in this case. This IE was used to let UE know which </w:t>
      </w:r>
      <w:r w:rsidR="007A7375">
        <w:rPr>
          <w:iCs/>
          <w:lang w:eastAsia="x-none"/>
        </w:rPr>
        <w:t xml:space="preserve">SSB UE may skip measurement so that network can still schedule PDCCH and PDSCH on some OFDM symbols. Therefore, to make this feature work, good time synchronization between serving cell and the SSB of target cell is needed. In this case, if </w:t>
      </w:r>
      <w:r w:rsidR="007A7375" w:rsidRPr="002D2EAA">
        <w:rPr>
          <w:rFonts w:ascii="Times New Roman" w:hAnsi="Times New Roman" w:cs="Times New Roman"/>
          <w:i/>
          <w:iCs/>
          <w:lang w:eastAsia="x-none"/>
        </w:rPr>
        <w:t>deriveSSB_IndexFromCell</w:t>
      </w:r>
      <w:r w:rsidR="007A7375">
        <w:rPr>
          <w:i/>
          <w:iCs/>
          <w:lang w:eastAsia="x-none"/>
        </w:rPr>
        <w:t xml:space="preserve"> </w:t>
      </w:r>
      <w:r w:rsidR="007A7375">
        <w:rPr>
          <w:iCs/>
          <w:lang w:eastAsia="x-none"/>
        </w:rPr>
        <w:t>is not considered anymore for inter-frequency measurement without gap, then</w:t>
      </w:r>
      <w:r w:rsidR="007A7375" w:rsidRPr="007A7375">
        <w:rPr>
          <w:rFonts w:ascii="Times New Roman" w:hAnsi="Times New Roman" w:cs="Times New Roman"/>
          <w:i/>
          <w:iCs/>
          <w:lang w:eastAsia="x-none"/>
        </w:rPr>
        <w:t xml:space="preserve"> </w:t>
      </w:r>
      <w:r w:rsidR="007A7375" w:rsidRPr="002D2EAA">
        <w:rPr>
          <w:rFonts w:ascii="Times New Roman" w:hAnsi="Times New Roman" w:cs="Times New Roman"/>
          <w:i/>
          <w:iCs/>
          <w:lang w:eastAsia="x-none"/>
        </w:rPr>
        <w:t>SSB-ToMeasure</w:t>
      </w:r>
      <w:r w:rsidR="007A7375">
        <w:rPr>
          <w:iCs/>
          <w:lang w:eastAsia="x-none"/>
        </w:rPr>
        <w:t xml:space="preserve"> should not be considered, either.</w:t>
      </w:r>
    </w:p>
    <w:p w14:paraId="700F1729" w14:textId="4D8B5B16" w:rsidR="006B1533" w:rsidRPr="007A7375" w:rsidRDefault="007A7375" w:rsidP="007A7375">
      <w:pPr>
        <w:pStyle w:val="Caption"/>
        <w:rPr>
          <w:iCs/>
        </w:rPr>
      </w:pPr>
      <w:bookmarkStart w:id="7" w:name="_Ref23587092"/>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7F5072">
        <w:rPr>
          <w:noProof/>
        </w:rPr>
        <w:t>4</w:t>
      </w:r>
      <w:r w:rsidR="006B742A">
        <w:rPr>
          <w:noProof/>
        </w:rPr>
        <w:fldChar w:fldCharType="end"/>
      </w:r>
      <w:r>
        <w:rPr>
          <w:lang w:val="en-US"/>
        </w:rPr>
        <w:t xml:space="preserve">: </w:t>
      </w:r>
      <w:r w:rsidRPr="007A7375">
        <w:rPr>
          <w:lang w:val="en-US"/>
        </w:rPr>
        <w:t xml:space="preserve">The scheduling and measurement restriction for intra-frequency measurements </w:t>
      </w:r>
      <w:r w:rsidR="00A6589A">
        <w:rPr>
          <w:lang w:val="en-US"/>
        </w:rPr>
        <w:t xml:space="preserve">assumes UE skip </w:t>
      </w:r>
      <w:r w:rsidRPr="007A7375">
        <w:rPr>
          <w:lang w:val="en-US"/>
        </w:rPr>
        <w:t>SSB-ToMeasure</w:t>
      </w:r>
      <w:r>
        <w:rPr>
          <w:lang w:val="en-US"/>
        </w:rPr>
        <w:t>.</w:t>
      </w:r>
      <w:bookmarkEnd w:id="7"/>
      <w:r>
        <w:rPr>
          <w:iCs/>
        </w:rPr>
        <w:t xml:space="preserve"> </w:t>
      </w:r>
      <w:r w:rsidR="00FB50F6">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F8AE8DD"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 xml:space="preserve">we </w:t>
      </w:r>
      <w:r w:rsidR="0083797E">
        <w:t>discuss the requirement of inter-frequency measurement without gap. We have the following proposals</w:t>
      </w:r>
      <w:r w:rsidR="007F5072">
        <w:t>.</w:t>
      </w:r>
    </w:p>
    <w:p w14:paraId="7CD7D733" w14:textId="4F572C97" w:rsidR="007F5072" w:rsidRPr="007F5072" w:rsidRDefault="007F5072" w:rsidP="0091176C">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_Ref23587103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Pr="007F5072">
        <w:rPr>
          <w:b/>
          <w:sz w:val="20"/>
          <w:szCs w:val="20"/>
          <w:lang w:eastAsia="x-none"/>
        </w:rPr>
        <w:t>Proposal 1: 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w:t>
      </w:r>
      <w:r w:rsidRPr="007F5072">
        <w:rPr>
          <w:b/>
          <w:sz w:val="20"/>
          <w:szCs w:val="20"/>
          <w:lang w:eastAsia="x-none"/>
        </w:rPr>
        <w:fldChar w:fldCharType="end"/>
      </w:r>
    </w:p>
    <w:p w14:paraId="48BD8B7E" w14:textId="5E568F45" w:rsidR="007F5072" w:rsidRPr="007F5072" w:rsidRDefault="007F5072" w:rsidP="0091176C">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_Ref23587105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Pr="007F5072">
        <w:rPr>
          <w:b/>
          <w:sz w:val="20"/>
          <w:szCs w:val="20"/>
          <w:lang w:eastAsia="x-none"/>
        </w:rPr>
        <w:t>Proposal 2: For UE without CA capability, the number of search assumed in the requirement is 1. The measurement delay of PCC is doubled to allow UE to conduct inter-frequency measurement without gap.</w:t>
      </w:r>
      <w:r w:rsidRPr="007F5072">
        <w:rPr>
          <w:b/>
          <w:sz w:val="20"/>
          <w:szCs w:val="20"/>
          <w:lang w:eastAsia="x-none"/>
        </w:rPr>
        <w:fldChar w:fldCharType="end"/>
      </w:r>
    </w:p>
    <w:p w14:paraId="6DA7A1A7" w14:textId="39C331EB" w:rsidR="007F5072" w:rsidRPr="007F5072" w:rsidRDefault="007F5072" w:rsidP="0091176C">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_Ref23587091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00A6589A" w:rsidRPr="00A6589A">
        <w:rPr>
          <w:b/>
          <w:sz w:val="20"/>
          <w:szCs w:val="20"/>
          <w:lang w:eastAsia="x-none"/>
        </w:rPr>
        <w:t xml:space="preserve">Proposal 3: New sections for delay requirements are introduced for UE who supports inter-frequency measurement without gap. Within each new section, add sub sections for requirements with gap and </w:t>
      </w:r>
      <w:r w:rsidR="00A6589A">
        <w:t>without gap.</w:t>
      </w:r>
      <w:r w:rsidRPr="007F5072">
        <w:rPr>
          <w:b/>
          <w:sz w:val="20"/>
          <w:szCs w:val="20"/>
          <w:lang w:eastAsia="x-none"/>
        </w:rPr>
        <w:fldChar w:fldCharType="end"/>
      </w:r>
    </w:p>
    <w:p w14:paraId="68F58F64" w14:textId="105ED4C6" w:rsidR="007F5072" w:rsidRPr="007F5072" w:rsidRDefault="007F5072" w:rsidP="0091176C">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_Ref23587092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00A6589A" w:rsidRPr="00A6589A">
        <w:rPr>
          <w:b/>
          <w:sz w:val="20"/>
          <w:szCs w:val="20"/>
          <w:lang w:eastAsia="x-none"/>
        </w:rPr>
        <w:t>Proposal 4: The scheduling and measurement restriction for intra-frequency measurements assumes UE skip SSB-ToMeasure.</w:t>
      </w:r>
      <w:r w:rsidRPr="007F5072">
        <w:rPr>
          <w:b/>
          <w:sz w:val="20"/>
          <w:szCs w:val="20"/>
          <w:lang w:eastAsia="x-none"/>
        </w:rPr>
        <w:fldChar w:fldCharType="end"/>
      </w:r>
      <w:bookmarkStart w:id="8" w:name="_GoBack"/>
      <w:bookmarkEnd w:id="8"/>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6DAE68A1"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63857" w:rsidRPr="00463857">
        <w:rPr>
          <w:sz w:val="20"/>
          <w:lang w:eastAsia="ko-KR"/>
        </w:rPr>
        <w:t>R4-1912739</w:t>
      </w:r>
      <w:r>
        <w:rPr>
          <w:sz w:val="20"/>
          <w:lang w:eastAsia="ko-KR"/>
        </w:rPr>
        <w:t>, “</w:t>
      </w:r>
      <w:r w:rsidR="00463857" w:rsidRPr="00463857">
        <w:rPr>
          <w:sz w:val="20"/>
          <w:lang w:eastAsia="ko-KR"/>
        </w:rPr>
        <w:t>WF on inter-frequency without MG</w:t>
      </w:r>
      <w:r>
        <w:rPr>
          <w:sz w:val="20"/>
          <w:lang w:eastAsia="ko-KR"/>
        </w:rPr>
        <w:t xml:space="preserve">”, </w:t>
      </w:r>
      <w:r w:rsidR="00463857">
        <w:rPr>
          <w:sz w:val="20"/>
          <w:lang w:eastAsia="ko-KR"/>
        </w:rPr>
        <w:t>CMCC</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31D18" w14:textId="77777777" w:rsidR="007D2172" w:rsidRDefault="007D2172">
      <w:r>
        <w:separator/>
      </w:r>
    </w:p>
  </w:endnote>
  <w:endnote w:type="continuationSeparator" w:id="0">
    <w:p w14:paraId="03E71667" w14:textId="77777777" w:rsidR="007D2172" w:rsidRDefault="007D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B9379" w14:textId="77777777" w:rsidR="007D2172" w:rsidRDefault="007D2172">
      <w:r>
        <w:separator/>
      </w:r>
    </w:p>
  </w:footnote>
  <w:footnote w:type="continuationSeparator" w:id="0">
    <w:p w14:paraId="02F61CF0" w14:textId="77777777" w:rsidR="007D2172" w:rsidRDefault="007D2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1"/>
  </w:num>
  <w:num w:numId="5">
    <w:abstractNumId w:val="6"/>
  </w:num>
  <w:num w:numId="6">
    <w:abstractNumId w:val="12"/>
  </w:num>
  <w:num w:numId="7">
    <w:abstractNumId w:val="8"/>
  </w:num>
  <w:num w:numId="8">
    <w:abstractNumId w:val="15"/>
  </w:num>
  <w:num w:numId="9">
    <w:abstractNumId w:val="10"/>
  </w:num>
  <w:num w:numId="10">
    <w:abstractNumId w:val="0"/>
  </w:num>
  <w:num w:numId="11">
    <w:abstractNumId w:val="4"/>
  </w:num>
  <w:num w:numId="12">
    <w:abstractNumId w:val="13"/>
  </w:num>
  <w:num w:numId="13">
    <w:abstractNumId w:val="9"/>
  </w:num>
  <w:num w:numId="14">
    <w:abstractNumId w:val="3"/>
  </w:num>
  <w:num w:numId="15">
    <w:abstractNumId w:val="5"/>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F0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76F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F0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8B5E1-8FB3-4DBE-852B-B5B758BC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2019-11-07T13:46:00Z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